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5406" w14:textId="310912A5" w:rsidR="00400659" w:rsidRPr="00553FAE" w:rsidRDefault="00400659" w:rsidP="00400659">
      <w:pPr>
        <w:rPr>
          <w:sz w:val="28"/>
          <w:szCs w:val="28"/>
        </w:rPr>
      </w:pPr>
      <w:r w:rsidRPr="00553FAE">
        <w:rPr>
          <w:rFonts w:ascii="Times New Roman" w:hAnsi="Times New Roman" w:cs="Times New Roman"/>
          <w:noProof/>
          <w:sz w:val="32"/>
          <w:szCs w:val="32"/>
        </w:rPr>
        <w:drawing>
          <wp:anchor distT="0" distB="0" distL="114300" distR="114300" simplePos="0" relativeHeight="251658240" behindDoc="1" locked="0" layoutInCell="1" allowOverlap="1" wp14:anchorId="524E0665" wp14:editId="30159134">
            <wp:simplePos x="0" y="0"/>
            <wp:positionH relativeFrom="margin">
              <wp:posOffset>3857625</wp:posOffset>
            </wp:positionH>
            <wp:positionV relativeFrom="paragraph">
              <wp:posOffset>0</wp:posOffset>
            </wp:positionV>
            <wp:extent cx="2388870" cy="1104900"/>
            <wp:effectExtent l="0" t="0" r="0" b="0"/>
            <wp:wrapTight wrapText="bothSides">
              <wp:wrapPolygon edited="0">
                <wp:start x="0" y="0"/>
                <wp:lineTo x="0" y="21228"/>
                <wp:lineTo x="21359" y="21228"/>
                <wp:lineTo x="2135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b="22916"/>
                    <a:stretch>
                      <a:fillRect/>
                    </a:stretch>
                  </pic:blipFill>
                  <pic:spPr bwMode="auto">
                    <a:xfrm>
                      <a:off x="0" y="0"/>
                      <a:ext cx="2388870" cy="1104900"/>
                    </a:xfrm>
                    <a:prstGeom prst="rect">
                      <a:avLst/>
                    </a:prstGeom>
                    <a:noFill/>
                  </pic:spPr>
                </pic:pic>
              </a:graphicData>
            </a:graphic>
            <wp14:sizeRelH relativeFrom="margin">
              <wp14:pctWidth>0</wp14:pctWidth>
            </wp14:sizeRelH>
            <wp14:sizeRelV relativeFrom="margin">
              <wp14:pctHeight>0</wp14:pctHeight>
            </wp14:sizeRelV>
          </wp:anchor>
        </w:drawing>
      </w:r>
      <w:r w:rsidRPr="00553FAE">
        <w:rPr>
          <w:noProof/>
          <w:sz w:val="28"/>
          <w:szCs w:val="28"/>
        </w:rPr>
        <mc:AlternateContent>
          <mc:Choice Requires="wps">
            <w:drawing>
              <wp:anchor distT="0" distB="0" distL="114300" distR="114300" simplePos="0" relativeHeight="251660288" behindDoc="0" locked="0" layoutInCell="1" allowOverlap="1" wp14:anchorId="47B9E0AF" wp14:editId="523AA52F">
                <wp:simplePos x="0" y="0"/>
                <wp:positionH relativeFrom="column">
                  <wp:posOffset>0</wp:posOffset>
                </wp:positionH>
                <wp:positionV relativeFrom="paragraph">
                  <wp:posOffset>0</wp:posOffset>
                </wp:positionV>
                <wp:extent cx="1828800" cy="1828800"/>
                <wp:effectExtent l="0" t="0" r="0" b="8255"/>
                <wp:wrapSquare wrapText="bothSides"/>
                <wp:docPr id="2" name="Metin Kutusu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E94768" w14:textId="03FFBD56" w:rsidR="00400659" w:rsidRPr="00400659" w:rsidRDefault="00400659" w:rsidP="00400659">
                            <w:pPr>
                              <w:rPr>
                                <w:rFonts w:ascii="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B9E0AF" id="_x0000_t202" coordsize="21600,21600" o:spt="202" path="m,l,21600r21600,l21600,xe">
                <v:stroke joinstyle="miter"/>
                <v:path gradientshapeok="t" o:connecttype="rect"/>
              </v:shapetype>
              <v:shape id="Metin Kutusu 2" o:spid="_x0000_s102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NJlfAEjAgAASwQAAA4AAAAAAAAAAAAAAAAALgIAAGRycy9lMm9Eb2MueG1sUEsBAi0A&#10;FAAGAAgAAAAhAEuJJs3WAAAABQEAAA8AAAAAAAAAAAAAAAAAfQQAAGRycy9kb3ducmV2LnhtbFBL&#10;BQYAAAAABAAEAPMAAACABQAAAAA=&#10;" filled="f" stroked="f">
                <v:textbox style="mso-fit-shape-to-text:t">
                  <w:txbxContent>
                    <w:p w14:paraId="0BE94768" w14:textId="03FFBD56" w:rsidR="00400659" w:rsidRPr="00400659" w:rsidRDefault="00400659" w:rsidP="00400659">
                      <w:pPr>
                        <w:rPr>
                          <w:rFonts w:ascii="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v:textbox>
                <w10:wrap type="square"/>
              </v:shape>
            </w:pict>
          </mc:Fallback>
        </mc:AlternateContent>
      </w:r>
      <w:r w:rsidRPr="00553FAE">
        <w:rPr>
          <w:noProof/>
          <w:sz w:val="28"/>
          <w:szCs w:val="28"/>
        </w:rPr>
        <mc:AlternateContent>
          <mc:Choice Requires="wps">
            <w:drawing>
              <wp:anchor distT="0" distB="0" distL="114300" distR="114300" simplePos="0" relativeHeight="251662336" behindDoc="0" locked="0" layoutInCell="1" allowOverlap="1" wp14:anchorId="7C37A7AB" wp14:editId="7E28348B">
                <wp:simplePos x="0" y="0"/>
                <wp:positionH relativeFrom="column">
                  <wp:posOffset>147955</wp:posOffset>
                </wp:positionH>
                <wp:positionV relativeFrom="paragraph">
                  <wp:posOffset>148590</wp:posOffset>
                </wp:positionV>
                <wp:extent cx="5760720" cy="1363345"/>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2F8AE3" w14:textId="2116D540" w:rsidR="00400659" w:rsidRPr="00400659" w:rsidRDefault="00400659" w:rsidP="00400659">
                            <w:pPr>
                              <w:rPr>
                                <w:rFonts w:ascii="Times New Roman" w:hAnsi="Times New Roman" w:cs="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37A7AB" id="Metin Kutusu 3" o:spid="_x0000_s1027" type="#_x0000_t202" style="position:absolute;margin-left:11.65pt;margin-top:11.7pt;width:453.6pt;height:107.3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" filled="f" stroked="f">
                <v:textbox style="mso-fit-shape-to-text:t">
                  <w:txbxContent>
                    <w:p w14:paraId="292F8AE3" w14:textId="2116D540" w:rsidR="00400659" w:rsidRPr="00400659" w:rsidRDefault="00400659" w:rsidP="00400659">
                      <w:pPr>
                        <w:rPr>
                          <w:rFonts w:ascii="Times New Roman" w:hAnsi="Times New Roman" w:cs="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v:shape>
            </w:pict>
          </mc:Fallback>
        </mc:AlternateContent>
      </w:r>
      <w:r w:rsidRPr="00553FAE">
        <w:rPr>
          <w:sz w:val="28"/>
          <w:szCs w:val="28"/>
        </w:rPr>
        <w:t xml:space="preserve">    </w:t>
      </w:r>
    </w:p>
    <w:p w14:paraId="524B3722" w14:textId="178DC269" w:rsidR="00400659" w:rsidRPr="00553FAE" w:rsidRDefault="00400659" w:rsidP="00400659">
      <w:pPr>
        <w:rPr>
          <w:sz w:val="28"/>
          <w:szCs w:val="28"/>
        </w:rPr>
      </w:pPr>
    </w:p>
    <w:p w14:paraId="48E63A32" w14:textId="1208E974" w:rsidR="00400659" w:rsidRPr="00553FAE" w:rsidRDefault="00400659" w:rsidP="00400659">
      <w:pPr>
        <w:rPr>
          <w:sz w:val="28"/>
          <w:szCs w:val="28"/>
        </w:rPr>
      </w:pPr>
    </w:p>
    <w:p w14:paraId="7BBC4174" w14:textId="4DDC70E5" w:rsidR="00400659" w:rsidRPr="00553FAE" w:rsidRDefault="00400659" w:rsidP="00400659">
      <w:pPr>
        <w:rPr>
          <w:sz w:val="28"/>
          <w:szCs w:val="28"/>
        </w:rPr>
      </w:pPr>
      <w:r w:rsidRPr="00553FAE">
        <w:rPr>
          <w:noProof/>
          <w:sz w:val="28"/>
          <w:szCs w:val="28"/>
        </w:rPr>
        <mc:AlternateContent>
          <mc:Choice Requires="wps">
            <w:drawing>
              <wp:anchor distT="0" distB="0" distL="114300" distR="114300" simplePos="0" relativeHeight="251664384" behindDoc="1" locked="0" layoutInCell="1" allowOverlap="1" wp14:anchorId="191BF4CF" wp14:editId="41B99591">
                <wp:simplePos x="0" y="0"/>
                <wp:positionH relativeFrom="margin">
                  <wp:posOffset>138430</wp:posOffset>
                </wp:positionH>
                <wp:positionV relativeFrom="paragraph">
                  <wp:posOffset>548640</wp:posOffset>
                </wp:positionV>
                <wp:extent cx="5467350" cy="552450"/>
                <wp:effectExtent l="0" t="0" r="0" b="0"/>
                <wp:wrapTight wrapText="bothSides">
                  <wp:wrapPolygon edited="0">
                    <wp:start x="151" y="0"/>
                    <wp:lineTo x="151" y="20855"/>
                    <wp:lineTo x="21374" y="20855"/>
                    <wp:lineTo x="21374" y="0"/>
                    <wp:lineTo x="151" y="0"/>
                  </wp:wrapPolygon>
                </wp:wrapTight>
                <wp:docPr id="4" name="Metin Kutusu 4"/>
                <wp:cNvGraphicFramePr/>
                <a:graphic xmlns:a="http://schemas.openxmlformats.org/drawingml/2006/main">
                  <a:graphicData uri="http://schemas.microsoft.com/office/word/2010/wordprocessingShape">
                    <wps:wsp>
                      <wps:cNvSpPr txBox="1"/>
                      <wps:spPr>
                        <a:xfrm>
                          <a:off x="0" y="0"/>
                          <a:ext cx="5467350" cy="552450"/>
                        </a:xfrm>
                        <a:prstGeom prst="rect">
                          <a:avLst/>
                        </a:prstGeom>
                        <a:noFill/>
                        <a:ln>
                          <a:noFill/>
                        </a:ln>
                      </wps:spPr>
                      <wps:txbx>
                        <w:txbxContent>
                          <w:p w14:paraId="732F996B" w14:textId="030594A7" w:rsidR="00400659" w:rsidRPr="0043019C" w:rsidRDefault="00400659" w:rsidP="00400659">
                            <w:pPr>
                              <w:jc w:val="center"/>
                              <w:rPr>
                                <w:rFonts w:ascii="Centaur" w:hAnsi="Centaur"/>
                                <w:b/>
                                <w:i/>
                                <w:iCs/>
                                <w:color w:val="171717" w:themeColor="background2" w:themeShade="1A"/>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3019C">
                              <w:rPr>
                                <w:rFonts w:ascii="Centaur" w:hAnsi="Centaur"/>
                                <w:b/>
                                <w:i/>
                                <w:iCs/>
                                <w:color w:val="171717" w:themeColor="background2" w:themeShade="1A"/>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AD</w:t>
                            </w:r>
                            <w:r w:rsidRPr="0043019C">
                              <w:rPr>
                                <w:rFonts w:ascii="Calibri" w:hAnsi="Calibri" w:cs="Calibri"/>
                                <w:b/>
                                <w:i/>
                                <w:iCs/>
                                <w:color w:val="171717" w:themeColor="background2" w:themeShade="1A"/>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w:t>
                            </w:r>
                            <w:r w:rsidRPr="0043019C">
                              <w:rPr>
                                <w:rFonts w:ascii="Centaur" w:hAnsi="Centaur"/>
                                <w:b/>
                                <w:i/>
                                <w:iCs/>
                                <w:color w:val="171717" w:themeColor="background2" w:themeShade="1A"/>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 YARGILANMA HAKKI</w:t>
                            </w:r>
                          </w:p>
                          <w:p w14:paraId="08247D19" w14:textId="17E141CE" w:rsidR="0043019C" w:rsidRPr="0043019C" w:rsidRDefault="0043019C" w:rsidP="00400659">
                            <w:pPr>
                              <w:jc w:val="center"/>
                              <w:rPr>
                                <w:rFonts w:ascii="Centaur" w:hAnsi="Centaur"/>
                                <w:b/>
                                <w:i/>
                                <w:iCs/>
                                <w:color w:val="171717" w:themeColor="background2" w:themeShade="1A"/>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3019C">
                              <w:rPr>
                                <w:rFonts w:ascii="Centaur" w:hAnsi="Centaur"/>
                                <w:b/>
                                <w:i/>
                                <w:iCs/>
                                <w:color w:val="171717" w:themeColor="background2" w:themeShade="1A"/>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HJHJ</w:t>
                            </w:r>
                          </w:p>
                          <w:p w14:paraId="6E28E78E" w14:textId="32481EB5" w:rsidR="0043019C" w:rsidRPr="0043019C" w:rsidRDefault="0043019C" w:rsidP="00400659">
                            <w:pPr>
                              <w:jc w:val="center"/>
                              <w:rPr>
                                <w:rFonts w:ascii="Centaur" w:hAnsi="Centaur"/>
                                <w:b/>
                                <w:i/>
                                <w:iCs/>
                                <w:color w:val="171717" w:themeColor="background2" w:themeShade="1A"/>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3CEE3CB" w14:textId="77777777" w:rsidR="0043019C" w:rsidRPr="0043019C" w:rsidRDefault="0043019C" w:rsidP="00400659">
                            <w:pPr>
                              <w:jc w:val="center"/>
                              <w:rPr>
                                <w:rFonts w:ascii="Centaur" w:hAnsi="Centaur"/>
                                <w:b/>
                                <w:i/>
                                <w:iCs/>
                                <w:color w:val="171717" w:themeColor="background2" w:themeShade="1A"/>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BC22027" w14:textId="77777777" w:rsidR="0043019C" w:rsidRPr="0043019C" w:rsidRDefault="0043019C" w:rsidP="0043019C">
                            <w:pPr>
                              <w:rPr>
                                <w:rFonts w:ascii="Centaur" w:hAnsi="Centaur"/>
                                <w:b/>
                                <w:i/>
                                <w:iCs/>
                                <w:color w:val="171717" w:themeColor="background2" w:themeShade="1A"/>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BF4CF" id="Metin Kutusu 4" o:spid="_x0000_s1028" type="#_x0000_t202" style="position:absolute;margin-left:10.9pt;margin-top:43.2pt;width:430.5pt;height:4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" filled="f" stroked="f">
                <v:textbox>
                  <w:txbxContent>
                    <w:p w14:paraId="732F996B" w14:textId="030594A7" w:rsidR="00400659" w:rsidRPr="0043019C" w:rsidRDefault="00400659" w:rsidP="00400659">
                      <w:pPr>
                        <w:jc w:val="center"/>
                        <w:rPr>
                          <w:rFonts w:ascii="Centaur" w:hAnsi="Centaur"/>
                          <w:b/>
                          <w:i/>
                          <w:iCs/>
                          <w:color w:val="171717" w:themeColor="background2" w:themeShade="1A"/>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3019C">
                        <w:rPr>
                          <w:rFonts w:ascii="Centaur" w:hAnsi="Centaur"/>
                          <w:b/>
                          <w:i/>
                          <w:iCs/>
                          <w:color w:val="171717" w:themeColor="background2" w:themeShade="1A"/>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AD</w:t>
                      </w:r>
                      <w:r w:rsidRPr="0043019C">
                        <w:rPr>
                          <w:rFonts w:ascii="Calibri" w:hAnsi="Calibri" w:cs="Calibri"/>
                          <w:b/>
                          <w:i/>
                          <w:iCs/>
                          <w:color w:val="171717" w:themeColor="background2" w:themeShade="1A"/>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w:t>
                      </w:r>
                      <w:r w:rsidRPr="0043019C">
                        <w:rPr>
                          <w:rFonts w:ascii="Centaur" w:hAnsi="Centaur"/>
                          <w:b/>
                          <w:i/>
                          <w:iCs/>
                          <w:color w:val="171717" w:themeColor="background2" w:themeShade="1A"/>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 YARGILANMA HAKKI</w:t>
                      </w:r>
                    </w:p>
                    <w:p w14:paraId="08247D19" w14:textId="17E141CE" w:rsidR="0043019C" w:rsidRPr="0043019C" w:rsidRDefault="0043019C" w:rsidP="00400659">
                      <w:pPr>
                        <w:jc w:val="center"/>
                        <w:rPr>
                          <w:rFonts w:ascii="Centaur" w:hAnsi="Centaur"/>
                          <w:b/>
                          <w:i/>
                          <w:iCs/>
                          <w:color w:val="171717" w:themeColor="background2" w:themeShade="1A"/>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3019C">
                        <w:rPr>
                          <w:rFonts w:ascii="Centaur" w:hAnsi="Centaur"/>
                          <w:b/>
                          <w:i/>
                          <w:iCs/>
                          <w:color w:val="171717" w:themeColor="background2" w:themeShade="1A"/>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HJHJ</w:t>
                      </w:r>
                    </w:p>
                    <w:p w14:paraId="6E28E78E" w14:textId="32481EB5" w:rsidR="0043019C" w:rsidRPr="0043019C" w:rsidRDefault="0043019C" w:rsidP="00400659">
                      <w:pPr>
                        <w:jc w:val="center"/>
                        <w:rPr>
                          <w:rFonts w:ascii="Centaur" w:hAnsi="Centaur"/>
                          <w:b/>
                          <w:i/>
                          <w:iCs/>
                          <w:color w:val="171717" w:themeColor="background2" w:themeShade="1A"/>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3CEE3CB" w14:textId="77777777" w:rsidR="0043019C" w:rsidRPr="0043019C" w:rsidRDefault="0043019C" w:rsidP="00400659">
                      <w:pPr>
                        <w:jc w:val="center"/>
                        <w:rPr>
                          <w:rFonts w:ascii="Centaur" w:hAnsi="Centaur"/>
                          <w:b/>
                          <w:i/>
                          <w:iCs/>
                          <w:color w:val="171717" w:themeColor="background2" w:themeShade="1A"/>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BC22027" w14:textId="77777777" w:rsidR="0043019C" w:rsidRPr="0043019C" w:rsidRDefault="0043019C" w:rsidP="0043019C">
                      <w:pPr>
                        <w:rPr>
                          <w:rFonts w:ascii="Centaur" w:hAnsi="Centaur"/>
                          <w:b/>
                          <w:i/>
                          <w:iCs/>
                          <w:color w:val="171717" w:themeColor="background2" w:themeShade="1A"/>
                          <w:sz w:val="52"/>
                          <w:szCs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type="tight" anchorx="margin"/>
              </v:shape>
            </w:pict>
          </mc:Fallback>
        </mc:AlternateContent>
      </w:r>
    </w:p>
    <w:p w14:paraId="1CE3F09B" w14:textId="6F9237B5" w:rsidR="0043019C" w:rsidRPr="00553FAE" w:rsidRDefault="0043019C" w:rsidP="0043019C">
      <w:pPr>
        <w:rPr>
          <w:sz w:val="28"/>
          <w:szCs w:val="28"/>
        </w:rPr>
      </w:pPr>
    </w:p>
    <w:p w14:paraId="191C3EB0" w14:textId="663A9674" w:rsidR="0043019C" w:rsidRPr="00553FAE" w:rsidRDefault="0043019C" w:rsidP="0043019C">
      <w:pPr>
        <w:rPr>
          <w:sz w:val="28"/>
          <w:szCs w:val="28"/>
        </w:rPr>
      </w:pPr>
      <w:r w:rsidRPr="00553FAE">
        <w:rPr>
          <w:sz w:val="28"/>
          <w:szCs w:val="28"/>
        </w:rPr>
        <w:t xml:space="preserve">          </w:t>
      </w:r>
    </w:p>
    <w:p w14:paraId="18A7E6E4" w14:textId="69D7B7E5" w:rsidR="00B01E08" w:rsidRPr="00553FAE" w:rsidRDefault="0043019C" w:rsidP="0043019C">
      <w:pPr>
        <w:rPr>
          <w:sz w:val="28"/>
          <w:szCs w:val="28"/>
        </w:rPr>
      </w:pPr>
      <w:r w:rsidRPr="00553FAE">
        <w:rPr>
          <w:noProof/>
          <w:sz w:val="28"/>
          <w:szCs w:val="28"/>
        </w:rPr>
        <mc:AlternateContent>
          <mc:Choice Requires="wps">
            <w:drawing>
              <wp:anchor distT="0" distB="0" distL="114300" distR="114300" simplePos="0" relativeHeight="251666432" behindDoc="1" locked="0" layoutInCell="1" allowOverlap="1" wp14:anchorId="57C32D5F" wp14:editId="105431A4">
                <wp:simplePos x="0" y="0"/>
                <wp:positionH relativeFrom="column">
                  <wp:posOffset>671830</wp:posOffset>
                </wp:positionH>
                <wp:positionV relativeFrom="paragraph">
                  <wp:posOffset>1875155</wp:posOffset>
                </wp:positionV>
                <wp:extent cx="1828800" cy="1828800"/>
                <wp:effectExtent l="0" t="0" r="0" b="0"/>
                <wp:wrapTight wrapText="bothSides">
                  <wp:wrapPolygon edited="0">
                    <wp:start x="189" y="0"/>
                    <wp:lineTo x="189" y="21058"/>
                    <wp:lineTo x="21278" y="21058"/>
                    <wp:lineTo x="21278" y="0"/>
                    <wp:lineTo x="189" y="0"/>
                  </wp:wrapPolygon>
                </wp:wrapTight>
                <wp:docPr id="5" name="Metin Kutusu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DF8E29" w14:textId="77777777" w:rsidR="0043019C" w:rsidRPr="0043019C" w:rsidRDefault="0043019C" w:rsidP="0043019C">
                            <w:pPr>
                              <w:jc w:val="center"/>
                              <w:rPr>
                                <w:b/>
                                <w:i/>
                                <w:i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3019C">
                              <w:rPr>
                                <w:b/>
                                <w:i/>
                                <w:i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İLKNUR SELİMOĞLU</w:t>
                            </w:r>
                          </w:p>
                          <w:p w14:paraId="175D74F7" w14:textId="5ACDBB29" w:rsidR="0043019C" w:rsidRPr="0043019C" w:rsidRDefault="0043019C" w:rsidP="0043019C">
                            <w:pPr>
                              <w:jc w:val="center"/>
                              <w:rPr>
                                <w:b/>
                                <w:i/>
                                <w:i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3019C">
                              <w:rPr>
                                <w:b/>
                                <w:i/>
                                <w:i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ANKARA ÜNİVERSİTESİ HUKUK FAKÜLTESİ </w:t>
                            </w:r>
                            <w:r w:rsidR="00C735B3">
                              <w:rPr>
                                <w:b/>
                                <w:i/>
                                <w:i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43019C">
                              <w:rPr>
                                <w:b/>
                                <w:i/>
                                <w:i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3.SINIF</w:t>
                            </w:r>
                            <w:r w:rsidR="00C735B3">
                              <w:rPr>
                                <w:b/>
                                <w:i/>
                                <w:i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7C32D5F" id="Metin Kutusu 5" o:spid="_x0000_s1029" type="#_x0000_t202" style="position:absolute;margin-left:52.9pt;margin-top:147.65pt;width:2in;height:2in;z-index:-251650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" filled="f" stroked="f">
                <v:textbox style="mso-fit-shape-to-text:t">
                  <w:txbxContent>
                    <w:p w14:paraId="2CDF8E29" w14:textId="77777777" w:rsidR="0043019C" w:rsidRPr="0043019C" w:rsidRDefault="0043019C" w:rsidP="0043019C">
                      <w:pPr>
                        <w:jc w:val="center"/>
                        <w:rPr>
                          <w:b/>
                          <w:i/>
                          <w:i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3019C">
                        <w:rPr>
                          <w:b/>
                          <w:i/>
                          <w:i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İLKNUR SELİMOĞLU</w:t>
                      </w:r>
                    </w:p>
                    <w:p w14:paraId="175D74F7" w14:textId="5ACDBB29" w:rsidR="0043019C" w:rsidRPr="0043019C" w:rsidRDefault="0043019C" w:rsidP="0043019C">
                      <w:pPr>
                        <w:jc w:val="center"/>
                        <w:rPr>
                          <w:b/>
                          <w:i/>
                          <w:i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3019C">
                        <w:rPr>
                          <w:b/>
                          <w:i/>
                          <w:i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ANKARA ÜNİVERSİTESİ HUKUK FAKÜLTESİ </w:t>
                      </w:r>
                      <w:r w:rsidR="00C735B3">
                        <w:rPr>
                          <w:b/>
                          <w:i/>
                          <w:i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43019C">
                        <w:rPr>
                          <w:b/>
                          <w:i/>
                          <w:i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3.SINIF</w:t>
                      </w:r>
                      <w:r w:rsidR="00C735B3">
                        <w:rPr>
                          <w:b/>
                          <w:i/>
                          <w:i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v:textbox>
                <w10:wrap type="tight"/>
              </v:shape>
            </w:pict>
          </mc:Fallback>
        </mc:AlternateContent>
      </w:r>
      <w:r w:rsidRPr="00553FAE">
        <w:rPr>
          <w:sz w:val="28"/>
          <w:szCs w:val="28"/>
        </w:rPr>
        <w:t xml:space="preserve">                        </w:t>
      </w:r>
    </w:p>
    <w:p w14:paraId="442E5AC1" w14:textId="3EF25580" w:rsidR="001061D5" w:rsidRPr="00553FAE" w:rsidRDefault="001061D5" w:rsidP="0043019C">
      <w:pPr>
        <w:rPr>
          <w:sz w:val="28"/>
          <w:szCs w:val="28"/>
        </w:rPr>
      </w:pPr>
    </w:p>
    <w:p w14:paraId="71C6F879" w14:textId="77777777" w:rsidR="001061D5" w:rsidRPr="00553FAE" w:rsidRDefault="001061D5">
      <w:pPr>
        <w:rPr>
          <w:sz w:val="28"/>
          <w:szCs w:val="28"/>
        </w:rPr>
      </w:pPr>
      <w:r w:rsidRPr="00553FAE">
        <w:rPr>
          <w:sz w:val="28"/>
          <w:szCs w:val="28"/>
        </w:rPr>
        <w:br w:type="page"/>
      </w:r>
    </w:p>
    <w:p w14:paraId="03C4A2D0" w14:textId="1098A578" w:rsidR="007C2553" w:rsidRPr="00553FAE" w:rsidRDefault="00553FAE" w:rsidP="0043019C">
      <w:pPr>
        <w:rPr>
          <w:rFonts w:ascii="Times New Roman" w:hAnsi="Times New Roman" w:cs="Times New Roman"/>
          <w:i/>
          <w:iCs/>
          <w:sz w:val="40"/>
          <w:szCs w:val="40"/>
          <w:u w:val="single"/>
        </w:rPr>
      </w:pPr>
      <w:r>
        <w:rPr>
          <w:rFonts w:ascii="Times New Roman" w:hAnsi="Times New Roman" w:cs="Times New Roman"/>
          <w:i/>
          <w:iCs/>
          <w:sz w:val="40"/>
          <w:szCs w:val="40"/>
          <w:u w:val="single"/>
        </w:rPr>
        <w:lastRenderedPageBreak/>
        <w:t>1</w:t>
      </w:r>
      <w:r w:rsidRPr="00553FAE">
        <w:rPr>
          <w:rFonts w:ascii="Times New Roman" w:hAnsi="Times New Roman" w:cs="Times New Roman"/>
          <w:b/>
          <w:bCs/>
          <w:i/>
          <w:iCs/>
          <w:sz w:val="32"/>
          <w:szCs w:val="32"/>
          <w:u w:val="single"/>
        </w:rPr>
        <w:t>)</w:t>
      </w:r>
      <w:r w:rsidR="004E64F1" w:rsidRPr="00553FAE">
        <w:rPr>
          <w:rFonts w:ascii="Times New Roman" w:hAnsi="Times New Roman" w:cs="Times New Roman"/>
          <w:b/>
          <w:bCs/>
          <w:i/>
          <w:iCs/>
          <w:sz w:val="32"/>
          <w:szCs w:val="32"/>
          <w:u w:val="single"/>
        </w:rPr>
        <w:t>HAK NEDİR?</w:t>
      </w:r>
    </w:p>
    <w:p w14:paraId="62E0C0C2" w14:textId="377E0553" w:rsidR="00864929" w:rsidRPr="00553FAE" w:rsidRDefault="00864929" w:rsidP="0043019C">
      <w:pPr>
        <w:rPr>
          <w:rFonts w:ascii="Times New Roman" w:hAnsi="Times New Roman" w:cs="Times New Roman"/>
          <w:i/>
          <w:iCs/>
          <w:sz w:val="28"/>
          <w:szCs w:val="28"/>
        </w:rPr>
      </w:pPr>
      <w:r w:rsidRPr="00553FAE">
        <w:rPr>
          <w:rFonts w:ascii="Times New Roman" w:hAnsi="Times New Roman" w:cs="Times New Roman"/>
          <w:i/>
          <w:iCs/>
          <w:sz w:val="28"/>
          <w:szCs w:val="28"/>
        </w:rPr>
        <w:t xml:space="preserve">-Hak kavramı üzerinde doktrinde ortak bir görüş bulunmamaktadır. </w:t>
      </w:r>
      <w:r w:rsidR="005C0284" w:rsidRPr="00553FAE">
        <w:rPr>
          <w:rFonts w:ascii="Times New Roman" w:hAnsi="Times New Roman" w:cs="Times New Roman"/>
          <w:i/>
          <w:iCs/>
          <w:sz w:val="28"/>
          <w:szCs w:val="28"/>
        </w:rPr>
        <w:t>Hakkı açıklayan farklı görüşler vardır.</w:t>
      </w:r>
    </w:p>
    <w:p w14:paraId="789F1751" w14:textId="0C1004AE" w:rsidR="005C0284" w:rsidRPr="00553FAE" w:rsidRDefault="005C0284" w:rsidP="0043019C">
      <w:pPr>
        <w:rPr>
          <w:rFonts w:ascii="Times New Roman" w:hAnsi="Times New Roman" w:cs="Times New Roman"/>
          <w:i/>
          <w:iCs/>
          <w:sz w:val="28"/>
          <w:szCs w:val="28"/>
        </w:rPr>
      </w:pPr>
      <w:r w:rsidRPr="00553FAE">
        <w:rPr>
          <w:rFonts w:ascii="Times New Roman" w:hAnsi="Times New Roman" w:cs="Times New Roman"/>
          <w:i/>
          <w:iCs/>
          <w:sz w:val="28"/>
          <w:szCs w:val="28"/>
        </w:rPr>
        <w:t>İrade teorisine göre hak, hukuk düzeni tarafından kişilere tanınmış irade gücüdür.</w:t>
      </w:r>
    </w:p>
    <w:p w14:paraId="5D9033B8" w14:textId="257EDE18" w:rsidR="005C0284" w:rsidRPr="00553FAE" w:rsidRDefault="005C0284" w:rsidP="0043019C">
      <w:pPr>
        <w:rPr>
          <w:rFonts w:ascii="Times New Roman" w:hAnsi="Times New Roman" w:cs="Times New Roman"/>
          <w:i/>
          <w:iCs/>
          <w:sz w:val="28"/>
          <w:szCs w:val="28"/>
        </w:rPr>
      </w:pPr>
      <w:r w:rsidRPr="00553FAE">
        <w:rPr>
          <w:rFonts w:ascii="Times New Roman" w:hAnsi="Times New Roman" w:cs="Times New Roman"/>
          <w:i/>
          <w:iCs/>
          <w:sz w:val="28"/>
          <w:szCs w:val="28"/>
        </w:rPr>
        <w:t>Menfaat teorisine göre ise hak,</w:t>
      </w:r>
      <w:r w:rsidR="00E8352C" w:rsidRPr="00553FAE">
        <w:rPr>
          <w:rFonts w:ascii="Times New Roman" w:hAnsi="Times New Roman" w:cs="Times New Roman"/>
          <w:i/>
          <w:iCs/>
          <w:sz w:val="28"/>
          <w:szCs w:val="28"/>
        </w:rPr>
        <w:t xml:space="preserve"> </w:t>
      </w:r>
      <w:r w:rsidRPr="00553FAE">
        <w:rPr>
          <w:rFonts w:ascii="Times New Roman" w:hAnsi="Times New Roman" w:cs="Times New Roman"/>
          <w:i/>
          <w:iCs/>
          <w:sz w:val="28"/>
          <w:szCs w:val="28"/>
        </w:rPr>
        <w:t>hukuk düzeni tarafından korunan menfaattir.</w:t>
      </w:r>
    </w:p>
    <w:p w14:paraId="07A150D3" w14:textId="53CCD72D" w:rsidR="005C0284" w:rsidRPr="00553FAE" w:rsidRDefault="005C0284" w:rsidP="0043019C">
      <w:pPr>
        <w:rPr>
          <w:rFonts w:ascii="Times New Roman" w:hAnsi="Times New Roman" w:cs="Times New Roman"/>
          <w:i/>
          <w:iCs/>
          <w:sz w:val="28"/>
          <w:szCs w:val="28"/>
        </w:rPr>
      </w:pPr>
      <w:r w:rsidRPr="00553FAE">
        <w:rPr>
          <w:rFonts w:ascii="Times New Roman" w:hAnsi="Times New Roman" w:cs="Times New Roman"/>
          <w:i/>
          <w:iCs/>
          <w:sz w:val="28"/>
          <w:szCs w:val="28"/>
        </w:rPr>
        <w:t>Karma teor</w:t>
      </w:r>
      <w:r w:rsidR="00CA6896" w:rsidRPr="00553FAE">
        <w:rPr>
          <w:rFonts w:ascii="Times New Roman" w:hAnsi="Times New Roman" w:cs="Times New Roman"/>
          <w:i/>
          <w:iCs/>
          <w:sz w:val="28"/>
          <w:szCs w:val="28"/>
        </w:rPr>
        <w:t>iye göre ise hak, hukuk düzeni tarafından korunan ve kullanılıp kullanılmaması sahibinin iradesine bırakılmış menfaatlerdir.</w:t>
      </w:r>
    </w:p>
    <w:p w14:paraId="7467C0AC" w14:textId="2DAC63B2" w:rsidR="00CA6896" w:rsidRDefault="0089049D" w:rsidP="0043019C">
      <w:pPr>
        <w:rPr>
          <w:rFonts w:ascii="Times New Roman" w:hAnsi="Times New Roman" w:cs="Times New Roman"/>
          <w:b/>
          <w:bCs/>
          <w:i/>
          <w:iCs/>
          <w:sz w:val="28"/>
          <w:szCs w:val="28"/>
          <w:u w:val="single"/>
        </w:rPr>
      </w:pPr>
      <w:r w:rsidRPr="00553FAE">
        <w:rPr>
          <w:rFonts w:ascii="Times New Roman" w:hAnsi="Times New Roman" w:cs="Times New Roman"/>
          <w:b/>
          <w:bCs/>
          <w:i/>
          <w:iCs/>
          <w:sz w:val="28"/>
          <w:szCs w:val="28"/>
          <w:u w:val="single"/>
        </w:rPr>
        <w:t>2)</w:t>
      </w:r>
      <w:r w:rsidR="001C3618" w:rsidRPr="00553FAE">
        <w:rPr>
          <w:rFonts w:ascii="Times New Roman" w:hAnsi="Times New Roman" w:cs="Times New Roman"/>
          <w:b/>
          <w:bCs/>
          <w:i/>
          <w:iCs/>
          <w:sz w:val="28"/>
          <w:szCs w:val="28"/>
          <w:u w:val="single"/>
        </w:rPr>
        <w:t xml:space="preserve"> ADİL YARGILANMA HAKKININ DOĞUŞU VE TANIMI</w:t>
      </w:r>
    </w:p>
    <w:p w14:paraId="2013018C" w14:textId="77777777" w:rsidR="006F3CDD" w:rsidRDefault="006F3CDD" w:rsidP="0043019C">
      <w:pPr>
        <w:rPr>
          <w:rFonts w:ascii="Times New Roman" w:hAnsi="Times New Roman" w:cs="Times New Roman"/>
          <w:i/>
          <w:iCs/>
          <w:sz w:val="28"/>
          <w:szCs w:val="28"/>
        </w:rPr>
      </w:pPr>
      <w:r w:rsidRPr="006F3CDD">
        <w:rPr>
          <w:rFonts w:ascii="Times New Roman" w:hAnsi="Times New Roman" w:cs="Times New Roman"/>
          <w:i/>
          <w:iCs/>
          <w:sz w:val="28"/>
          <w:szCs w:val="28"/>
        </w:rPr>
        <w:t>Adil yargılanma hakkı, devletin yargı egemenliği altındaki tüm bireyleri ilgilendiren evrensel bir kavramdır.</w:t>
      </w:r>
    </w:p>
    <w:p w14:paraId="18BE728D" w14:textId="1DD56F14" w:rsidR="001C3618" w:rsidRPr="00553FAE" w:rsidRDefault="001C3618" w:rsidP="0043019C">
      <w:pPr>
        <w:rPr>
          <w:rFonts w:ascii="Times New Roman" w:hAnsi="Times New Roman" w:cs="Times New Roman"/>
          <w:i/>
          <w:iCs/>
          <w:sz w:val="28"/>
          <w:szCs w:val="28"/>
        </w:rPr>
      </w:pPr>
      <w:r w:rsidRPr="00553FAE">
        <w:rPr>
          <w:rFonts w:ascii="Times New Roman" w:hAnsi="Times New Roman" w:cs="Times New Roman"/>
          <w:i/>
          <w:iCs/>
          <w:sz w:val="28"/>
          <w:szCs w:val="28"/>
        </w:rPr>
        <w:t>İ</w:t>
      </w:r>
      <w:r w:rsidR="007E75D4" w:rsidRPr="00553FAE">
        <w:rPr>
          <w:rFonts w:ascii="Times New Roman" w:hAnsi="Times New Roman" w:cs="Times New Roman"/>
          <w:i/>
          <w:iCs/>
          <w:sz w:val="28"/>
          <w:szCs w:val="28"/>
        </w:rPr>
        <w:t>nsan Hakları Evrensel Beyannamesinin birkaç maddesi aslında bizlere adil yargılanma hakkının ne olduğun</w:t>
      </w:r>
      <w:r w:rsidR="002C0196" w:rsidRPr="00553FAE">
        <w:rPr>
          <w:rFonts w:ascii="Times New Roman" w:hAnsi="Times New Roman" w:cs="Times New Roman"/>
          <w:i/>
          <w:iCs/>
          <w:sz w:val="28"/>
          <w:szCs w:val="28"/>
        </w:rPr>
        <w:t>dan bahsediyor.</w:t>
      </w:r>
      <w:r w:rsidR="007E75D4" w:rsidRPr="00553FAE">
        <w:rPr>
          <w:rFonts w:ascii="Times New Roman" w:hAnsi="Times New Roman" w:cs="Times New Roman"/>
          <w:i/>
          <w:iCs/>
          <w:sz w:val="28"/>
          <w:szCs w:val="28"/>
        </w:rPr>
        <w:t xml:space="preserve"> </w:t>
      </w:r>
    </w:p>
    <w:p w14:paraId="065739A7" w14:textId="75C145C0" w:rsidR="007E75D4" w:rsidRPr="00553FAE" w:rsidRDefault="007E75D4" w:rsidP="0043019C">
      <w:pPr>
        <w:rPr>
          <w:rFonts w:ascii="Times New Roman" w:hAnsi="Times New Roman" w:cs="Times New Roman"/>
          <w:i/>
          <w:iCs/>
          <w:sz w:val="28"/>
          <w:szCs w:val="28"/>
        </w:rPr>
      </w:pPr>
      <w:r w:rsidRPr="00553FAE">
        <w:rPr>
          <w:rFonts w:ascii="Times New Roman" w:hAnsi="Times New Roman" w:cs="Times New Roman"/>
          <w:i/>
          <w:iCs/>
          <w:sz w:val="28"/>
          <w:szCs w:val="28"/>
        </w:rPr>
        <w:t>Beyannamenin</w:t>
      </w:r>
      <w:r w:rsidR="002C0196" w:rsidRPr="00553FAE">
        <w:rPr>
          <w:rFonts w:ascii="Times New Roman" w:hAnsi="Times New Roman" w:cs="Times New Roman"/>
          <w:b/>
          <w:bCs/>
          <w:i/>
          <w:iCs/>
          <w:sz w:val="28"/>
          <w:szCs w:val="28"/>
        </w:rPr>
        <w:t xml:space="preserve"> </w:t>
      </w:r>
      <w:r w:rsidR="002C0196" w:rsidRPr="00553FAE">
        <w:rPr>
          <w:rFonts w:ascii="Times New Roman" w:hAnsi="Times New Roman" w:cs="Times New Roman"/>
          <w:i/>
          <w:iCs/>
          <w:sz w:val="28"/>
          <w:szCs w:val="28"/>
        </w:rPr>
        <w:t>5. Maddesindeki: işkence veya insanlık dışı veya küçültücü muamele yasağı</w:t>
      </w:r>
    </w:p>
    <w:p w14:paraId="42AE8594" w14:textId="6D628CD9" w:rsidR="002C0196" w:rsidRPr="00553FAE" w:rsidRDefault="002C0196" w:rsidP="0043019C">
      <w:pPr>
        <w:rPr>
          <w:rFonts w:ascii="Times New Roman" w:hAnsi="Times New Roman" w:cs="Times New Roman"/>
          <w:i/>
          <w:iCs/>
          <w:sz w:val="28"/>
          <w:szCs w:val="28"/>
        </w:rPr>
      </w:pPr>
      <w:r w:rsidRPr="00553FAE">
        <w:rPr>
          <w:rFonts w:ascii="Times New Roman" w:hAnsi="Times New Roman" w:cs="Times New Roman"/>
          <w:i/>
          <w:iCs/>
          <w:sz w:val="28"/>
          <w:szCs w:val="28"/>
        </w:rPr>
        <w:t xml:space="preserve">9. </w:t>
      </w:r>
      <w:proofErr w:type="spellStart"/>
      <w:r w:rsidRPr="00553FAE">
        <w:rPr>
          <w:rFonts w:ascii="Times New Roman" w:hAnsi="Times New Roman" w:cs="Times New Roman"/>
          <w:i/>
          <w:iCs/>
          <w:sz w:val="28"/>
          <w:szCs w:val="28"/>
        </w:rPr>
        <w:t>md</w:t>
      </w:r>
      <w:r w:rsidR="00553FAE" w:rsidRPr="00553FAE">
        <w:rPr>
          <w:rFonts w:ascii="Times New Roman" w:hAnsi="Times New Roman" w:cs="Times New Roman"/>
          <w:i/>
          <w:iCs/>
          <w:sz w:val="28"/>
          <w:szCs w:val="28"/>
        </w:rPr>
        <w:t>’</w:t>
      </w:r>
      <w:r w:rsidRPr="00553FAE">
        <w:rPr>
          <w:rFonts w:ascii="Times New Roman" w:hAnsi="Times New Roman" w:cs="Times New Roman"/>
          <w:i/>
          <w:iCs/>
          <w:sz w:val="28"/>
          <w:szCs w:val="28"/>
        </w:rPr>
        <w:t>deki</w:t>
      </w:r>
      <w:proofErr w:type="spellEnd"/>
      <w:r w:rsidRPr="00553FAE">
        <w:rPr>
          <w:rFonts w:ascii="Times New Roman" w:hAnsi="Times New Roman" w:cs="Times New Roman"/>
          <w:i/>
          <w:iCs/>
          <w:sz w:val="28"/>
          <w:szCs w:val="28"/>
        </w:rPr>
        <w:t xml:space="preserve"> keyfi bir şekilde tutuklama veya kişiyi hapsetme yasağı</w:t>
      </w:r>
    </w:p>
    <w:p w14:paraId="03023553" w14:textId="61514050" w:rsidR="002C0196" w:rsidRPr="00553FAE" w:rsidRDefault="002C0196" w:rsidP="0043019C">
      <w:pPr>
        <w:rPr>
          <w:rFonts w:ascii="Times New Roman" w:hAnsi="Times New Roman" w:cs="Times New Roman"/>
          <w:i/>
          <w:iCs/>
          <w:sz w:val="28"/>
          <w:szCs w:val="28"/>
        </w:rPr>
      </w:pPr>
      <w:r w:rsidRPr="00553FAE">
        <w:rPr>
          <w:rFonts w:ascii="Times New Roman" w:hAnsi="Times New Roman" w:cs="Times New Roman"/>
          <w:i/>
          <w:iCs/>
          <w:sz w:val="28"/>
          <w:szCs w:val="28"/>
        </w:rPr>
        <w:t xml:space="preserve">10. md. </w:t>
      </w:r>
      <w:proofErr w:type="gramStart"/>
      <w:r w:rsidRPr="00553FAE">
        <w:rPr>
          <w:rFonts w:ascii="Times New Roman" w:hAnsi="Times New Roman" w:cs="Times New Roman"/>
          <w:i/>
          <w:iCs/>
          <w:sz w:val="28"/>
          <w:szCs w:val="28"/>
        </w:rPr>
        <w:t>deki</w:t>
      </w:r>
      <w:proofErr w:type="gramEnd"/>
      <w:r w:rsidRPr="00553FAE">
        <w:rPr>
          <w:rFonts w:ascii="Times New Roman" w:hAnsi="Times New Roman" w:cs="Times New Roman"/>
          <w:i/>
          <w:iCs/>
          <w:sz w:val="28"/>
          <w:szCs w:val="28"/>
        </w:rPr>
        <w:t xml:space="preserve"> gerek medeni gerekse ceza yargılamasında bağımsız - tarafsız mahkeme önünde hakkaniyete uygun (adil) duruşma hakkı</w:t>
      </w:r>
    </w:p>
    <w:p w14:paraId="64BEA011" w14:textId="3004BCC6" w:rsidR="002C0196" w:rsidRPr="00553FAE" w:rsidRDefault="002C0196" w:rsidP="0043019C">
      <w:pPr>
        <w:rPr>
          <w:rFonts w:ascii="Times New Roman" w:hAnsi="Times New Roman" w:cs="Times New Roman"/>
          <w:i/>
          <w:iCs/>
          <w:sz w:val="28"/>
          <w:szCs w:val="28"/>
        </w:rPr>
      </w:pPr>
      <w:r w:rsidRPr="00553FAE">
        <w:rPr>
          <w:rFonts w:ascii="Times New Roman" w:hAnsi="Times New Roman" w:cs="Times New Roman"/>
          <w:i/>
          <w:iCs/>
          <w:sz w:val="28"/>
          <w:szCs w:val="28"/>
        </w:rPr>
        <w:t xml:space="preserve">11. md. </w:t>
      </w:r>
      <w:proofErr w:type="gramStart"/>
      <w:r w:rsidRPr="00553FAE">
        <w:rPr>
          <w:rFonts w:ascii="Times New Roman" w:hAnsi="Times New Roman" w:cs="Times New Roman"/>
          <w:i/>
          <w:iCs/>
          <w:sz w:val="28"/>
          <w:szCs w:val="28"/>
        </w:rPr>
        <w:t>deki</w:t>
      </w:r>
      <w:proofErr w:type="gramEnd"/>
      <w:r w:rsidRPr="00553FAE">
        <w:rPr>
          <w:rFonts w:ascii="Times New Roman" w:hAnsi="Times New Roman" w:cs="Times New Roman"/>
          <w:i/>
          <w:iCs/>
          <w:sz w:val="28"/>
          <w:szCs w:val="28"/>
        </w:rPr>
        <w:t xml:space="preserve"> suçsuzluk karinesi ve suçta cezada kanunilik prensibi dünya üzerinde adil yargılanma hakkına atılan ilk adımlar denebilir.</w:t>
      </w:r>
    </w:p>
    <w:p w14:paraId="40CACB07" w14:textId="1AE74300" w:rsidR="002C0196" w:rsidRPr="00553FAE" w:rsidRDefault="002C0196" w:rsidP="0043019C">
      <w:pPr>
        <w:rPr>
          <w:rFonts w:ascii="Times New Roman" w:hAnsi="Times New Roman" w:cs="Times New Roman"/>
          <w:b/>
          <w:bCs/>
          <w:i/>
          <w:iCs/>
          <w:sz w:val="28"/>
          <w:szCs w:val="28"/>
        </w:rPr>
      </w:pPr>
      <w:bookmarkStart w:id="0" w:name="_Toc315862769"/>
      <w:r w:rsidRPr="00553FAE">
        <w:rPr>
          <w:rFonts w:ascii="Times New Roman" w:hAnsi="Times New Roman" w:cs="Times New Roman"/>
          <w:i/>
          <w:iCs/>
          <w:sz w:val="28"/>
          <w:szCs w:val="28"/>
        </w:rPr>
        <w:t>İnsan Hakları ve Ana Hürriyetleri Korumaya Dair Sözleşme (İHAS.)</w:t>
      </w:r>
      <w:bookmarkEnd w:id="0"/>
      <w:r w:rsidRPr="00553FAE">
        <w:rPr>
          <w:rFonts w:ascii="Times New Roman" w:hAnsi="Times New Roman" w:cs="Times New Roman"/>
          <w:i/>
          <w:iCs/>
          <w:sz w:val="28"/>
          <w:szCs w:val="28"/>
        </w:rPr>
        <w:t xml:space="preserve"> de adil yargılanma hakkını </w:t>
      </w:r>
      <w:r w:rsidR="00CF799E" w:rsidRPr="00553FAE">
        <w:rPr>
          <w:rFonts w:ascii="Times New Roman" w:hAnsi="Times New Roman" w:cs="Times New Roman"/>
          <w:i/>
          <w:iCs/>
          <w:sz w:val="28"/>
          <w:szCs w:val="28"/>
        </w:rPr>
        <w:t>bünyesine alıyor 6.maddede tıpkı beyanname gibi bu hakkı parçalara ayırarak açıklıyor</w:t>
      </w:r>
      <w:r w:rsidR="00CF799E" w:rsidRPr="006F3CDD">
        <w:rPr>
          <w:rFonts w:ascii="Times New Roman" w:hAnsi="Times New Roman" w:cs="Times New Roman"/>
          <w:i/>
          <w:iCs/>
          <w:sz w:val="28"/>
          <w:szCs w:val="28"/>
        </w:rPr>
        <w:t>.</w:t>
      </w:r>
      <w:r w:rsidR="001D6045" w:rsidRPr="006F3CDD">
        <w:rPr>
          <w:rFonts w:ascii="Times New Roman" w:hAnsi="Times New Roman" w:cs="Times New Roman"/>
          <w:i/>
          <w:iCs/>
          <w:sz w:val="28"/>
          <w:szCs w:val="28"/>
        </w:rPr>
        <w:t xml:space="preserve"> </w:t>
      </w:r>
      <w:r w:rsidR="006F3CDD">
        <w:rPr>
          <w:rFonts w:ascii="Times New Roman" w:hAnsi="Times New Roman" w:cs="Times New Roman"/>
          <w:i/>
          <w:iCs/>
          <w:sz w:val="28"/>
          <w:szCs w:val="28"/>
        </w:rPr>
        <w:t>(Y</w:t>
      </w:r>
      <w:r w:rsidR="001D6045" w:rsidRPr="006F3CDD">
        <w:rPr>
          <w:rFonts w:ascii="Times New Roman" w:hAnsi="Times New Roman" w:cs="Times New Roman"/>
          <w:i/>
          <w:iCs/>
          <w:sz w:val="28"/>
          <w:szCs w:val="28"/>
        </w:rPr>
        <w:t xml:space="preserve">argılamanın (a) kanunla kurulan </w:t>
      </w:r>
      <w:r w:rsidR="001D6045" w:rsidRPr="006F3CDD">
        <w:rPr>
          <w:rFonts w:ascii="Times New Roman" w:hAnsi="Times New Roman" w:cs="Times New Roman"/>
          <w:i/>
          <w:iCs/>
          <w:sz w:val="28"/>
          <w:szCs w:val="28"/>
        </w:rPr>
        <w:br/>
        <w:t xml:space="preserve">bağımsız ve tarafsız mahkeme önünde, (b) makul sürede, (c) açık/aleni </w:t>
      </w:r>
      <w:r w:rsidR="001D6045" w:rsidRPr="006F3CDD">
        <w:rPr>
          <w:rFonts w:ascii="Times New Roman" w:hAnsi="Times New Roman" w:cs="Times New Roman"/>
          <w:i/>
          <w:iCs/>
          <w:sz w:val="28"/>
          <w:szCs w:val="28"/>
        </w:rPr>
        <w:br/>
        <w:t>ve (ç) hakkaniyete uygun olarak yapılmasıdır</w:t>
      </w:r>
      <w:r w:rsidR="001D6045" w:rsidRPr="00553FAE">
        <w:rPr>
          <w:rFonts w:ascii="Times New Roman" w:hAnsi="Times New Roman" w:cs="Times New Roman"/>
          <w:i/>
          <w:iCs/>
          <w:sz w:val="32"/>
          <w:szCs w:val="32"/>
        </w:rPr>
        <w:t>.</w:t>
      </w:r>
      <w:r w:rsidR="006F3CDD">
        <w:rPr>
          <w:rFonts w:ascii="Times New Roman" w:hAnsi="Times New Roman" w:cs="Times New Roman"/>
          <w:i/>
          <w:iCs/>
          <w:sz w:val="32"/>
          <w:szCs w:val="32"/>
        </w:rPr>
        <w:t>)</w:t>
      </w:r>
    </w:p>
    <w:p w14:paraId="78F53713" w14:textId="16BB032C" w:rsidR="00613DA4" w:rsidRPr="00553FAE" w:rsidRDefault="00CF799E" w:rsidP="0043019C">
      <w:pPr>
        <w:rPr>
          <w:rFonts w:ascii="Times New Roman" w:hAnsi="Times New Roman" w:cs="Times New Roman"/>
          <w:i/>
          <w:iCs/>
          <w:sz w:val="28"/>
          <w:szCs w:val="28"/>
        </w:rPr>
      </w:pPr>
      <w:r w:rsidRPr="00553FAE">
        <w:rPr>
          <w:rFonts w:ascii="Times New Roman" w:hAnsi="Times New Roman" w:cs="Times New Roman"/>
          <w:b/>
          <w:bCs/>
          <w:i/>
          <w:iCs/>
          <w:sz w:val="28"/>
          <w:szCs w:val="28"/>
        </w:rPr>
        <w:t>Dünya üzerinde kutsal olan bu ha</w:t>
      </w:r>
      <w:r w:rsidR="00CB2DCD" w:rsidRPr="00553FAE">
        <w:rPr>
          <w:rFonts w:ascii="Times New Roman" w:hAnsi="Times New Roman" w:cs="Times New Roman"/>
          <w:b/>
          <w:bCs/>
          <w:i/>
          <w:iCs/>
          <w:sz w:val="28"/>
          <w:szCs w:val="28"/>
        </w:rPr>
        <w:t>kka anayasamızın hak arama hürriyeti başlıklı 36. Maddesinde yer verilmiştir</w:t>
      </w:r>
      <w:r w:rsidR="00613DA4" w:rsidRPr="00553FAE">
        <w:rPr>
          <w:rFonts w:ascii="Times New Roman" w:hAnsi="Times New Roman" w:cs="Times New Roman"/>
          <w:b/>
          <w:bCs/>
          <w:i/>
          <w:iCs/>
          <w:sz w:val="28"/>
          <w:szCs w:val="28"/>
        </w:rPr>
        <w:t>. B</w:t>
      </w:r>
      <w:r w:rsidR="00700D88" w:rsidRPr="00553FAE">
        <w:rPr>
          <w:rFonts w:ascii="Times New Roman" w:hAnsi="Times New Roman" w:cs="Times New Roman"/>
          <w:b/>
          <w:bCs/>
          <w:i/>
          <w:iCs/>
          <w:sz w:val="28"/>
          <w:szCs w:val="28"/>
        </w:rPr>
        <w:t>u hakkı ortaya çıkaran</w:t>
      </w:r>
      <w:r w:rsidR="00613DA4" w:rsidRPr="00553FAE">
        <w:rPr>
          <w:rFonts w:ascii="Times New Roman" w:hAnsi="Times New Roman" w:cs="Times New Roman"/>
          <w:b/>
          <w:bCs/>
          <w:i/>
          <w:iCs/>
          <w:sz w:val="28"/>
          <w:szCs w:val="28"/>
        </w:rPr>
        <w:t>,</w:t>
      </w:r>
      <w:r w:rsidR="00700D88" w:rsidRPr="00553FAE">
        <w:rPr>
          <w:rFonts w:ascii="Times New Roman" w:hAnsi="Times New Roman" w:cs="Times New Roman"/>
          <w:b/>
          <w:bCs/>
          <w:i/>
          <w:iCs/>
          <w:sz w:val="28"/>
          <w:szCs w:val="28"/>
        </w:rPr>
        <w:t xml:space="preserve"> ona vücut veren unsurlar</w:t>
      </w:r>
      <w:r w:rsidR="00613DA4" w:rsidRPr="00553FAE">
        <w:rPr>
          <w:rFonts w:ascii="Times New Roman" w:hAnsi="Times New Roman" w:cs="Times New Roman"/>
          <w:b/>
          <w:bCs/>
          <w:i/>
          <w:iCs/>
          <w:sz w:val="28"/>
          <w:szCs w:val="28"/>
        </w:rPr>
        <w:t xml:space="preserve"> ise</w:t>
      </w:r>
      <w:r w:rsidR="00700D88" w:rsidRPr="00553FAE">
        <w:rPr>
          <w:rFonts w:ascii="Times New Roman" w:hAnsi="Times New Roman" w:cs="Times New Roman"/>
          <w:b/>
          <w:bCs/>
          <w:i/>
          <w:iCs/>
          <w:sz w:val="28"/>
          <w:szCs w:val="28"/>
        </w:rPr>
        <w:t xml:space="preserve"> 37,38,39</w:t>
      </w:r>
      <w:r w:rsidR="00DC0A53">
        <w:rPr>
          <w:rFonts w:ascii="Times New Roman" w:hAnsi="Times New Roman" w:cs="Times New Roman"/>
          <w:b/>
          <w:bCs/>
          <w:i/>
          <w:iCs/>
          <w:sz w:val="28"/>
          <w:szCs w:val="28"/>
        </w:rPr>
        <w:t>,</w:t>
      </w:r>
      <w:r w:rsidR="00700D88" w:rsidRPr="00553FAE">
        <w:rPr>
          <w:rFonts w:ascii="Times New Roman" w:hAnsi="Times New Roman" w:cs="Times New Roman"/>
          <w:b/>
          <w:bCs/>
          <w:i/>
          <w:iCs/>
          <w:sz w:val="28"/>
          <w:szCs w:val="28"/>
        </w:rPr>
        <w:t xml:space="preserve"> 40</w:t>
      </w:r>
      <w:r w:rsidR="00DC0A53">
        <w:rPr>
          <w:rFonts w:ascii="Times New Roman" w:hAnsi="Times New Roman" w:cs="Times New Roman"/>
          <w:b/>
          <w:bCs/>
          <w:i/>
          <w:iCs/>
          <w:sz w:val="28"/>
          <w:szCs w:val="28"/>
        </w:rPr>
        <w:t xml:space="preserve">, 138, 141 </w:t>
      </w:r>
      <w:r w:rsidR="00700D88" w:rsidRPr="00553FAE">
        <w:rPr>
          <w:rFonts w:ascii="Times New Roman" w:hAnsi="Times New Roman" w:cs="Times New Roman"/>
          <w:b/>
          <w:bCs/>
          <w:i/>
          <w:iCs/>
          <w:sz w:val="28"/>
          <w:szCs w:val="28"/>
        </w:rPr>
        <w:t>maddelerde belirtilmiştir.</w:t>
      </w:r>
    </w:p>
    <w:p w14:paraId="5A7D25D1" w14:textId="77777777" w:rsidR="00553FAE" w:rsidRDefault="00613DA4" w:rsidP="00613DA4">
      <w:pPr>
        <w:pStyle w:val="ListeParagraf"/>
        <w:numPr>
          <w:ilvl w:val="0"/>
          <w:numId w:val="3"/>
        </w:numPr>
        <w:rPr>
          <w:rFonts w:ascii="Times New Roman" w:hAnsi="Times New Roman" w:cs="Times New Roman"/>
          <w:i/>
          <w:iCs/>
          <w:sz w:val="28"/>
          <w:szCs w:val="28"/>
        </w:rPr>
      </w:pPr>
      <w:r w:rsidRPr="00553FAE">
        <w:rPr>
          <w:rFonts w:ascii="Times New Roman" w:hAnsi="Times New Roman" w:cs="Times New Roman"/>
          <w:i/>
          <w:iCs/>
          <w:sz w:val="28"/>
          <w:szCs w:val="28"/>
        </w:rPr>
        <w:t>Hak arama hürriyeti</w:t>
      </w:r>
    </w:p>
    <w:p w14:paraId="7B6CA32C" w14:textId="539956E2" w:rsidR="00613DA4" w:rsidRPr="00553FAE" w:rsidRDefault="00613DA4" w:rsidP="00553FAE">
      <w:pPr>
        <w:ind w:left="360"/>
        <w:rPr>
          <w:rFonts w:ascii="Times New Roman" w:hAnsi="Times New Roman" w:cs="Times New Roman"/>
          <w:i/>
          <w:iCs/>
          <w:sz w:val="28"/>
          <w:szCs w:val="28"/>
        </w:rPr>
      </w:pPr>
      <w:r w:rsidRPr="00553FAE">
        <w:rPr>
          <w:rFonts w:ascii="Times New Roman" w:hAnsi="Times New Roman" w:cs="Times New Roman"/>
          <w:i/>
          <w:iCs/>
          <w:sz w:val="28"/>
          <w:szCs w:val="28"/>
        </w:rPr>
        <w:t xml:space="preserve"> Madde 36 – Herkes, meşru vasıta ve yollardan faydalanmak suretiyle yargı mercileri önünde davacı veya davalı olarak iddia ve savunma ile adil </w:t>
      </w:r>
      <w:r w:rsidRPr="00553FAE">
        <w:rPr>
          <w:rFonts w:ascii="Times New Roman" w:hAnsi="Times New Roman" w:cs="Times New Roman"/>
          <w:i/>
          <w:iCs/>
          <w:sz w:val="28"/>
          <w:szCs w:val="28"/>
        </w:rPr>
        <w:lastRenderedPageBreak/>
        <w:t>yargılanma hakkına sahiptir. Hiçbir mahkeme, görev ve yetkisi içindeki davaya bakmaktan kaçınamaz.</w:t>
      </w:r>
    </w:p>
    <w:p w14:paraId="2F82026D" w14:textId="77777777" w:rsidR="00613DA4" w:rsidRPr="00553FAE" w:rsidRDefault="00613DA4" w:rsidP="00613DA4">
      <w:pPr>
        <w:pStyle w:val="ListeParagraf"/>
        <w:rPr>
          <w:rFonts w:ascii="Times New Roman" w:hAnsi="Times New Roman" w:cs="Times New Roman"/>
          <w:i/>
          <w:iCs/>
          <w:sz w:val="28"/>
          <w:szCs w:val="28"/>
        </w:rPr>
      </w:pPr>
    </w:p>
    <w:p w14:paraId="5C17924F" w14:textId="4182066D" w:rsidR="00553FAE" w:rsidRDefault="00553FAE" w:rsidP="00613DA4">
      <w:pPr>
        <w:pStyle w:val="ListeParagraf"/>
        <w:rPr>
          <w:rFonts w:ascii="Times New Roman" w:hAnsi="Times New Roman" w:cs="Times New Roman"/>
          <w:i/>
          <w:iCs/>
          <w:sz w:val="28"/>
          <w:szCs w:val="28"/>
        </w:rPr>
      </w:pPr>
      <w:r>
        <w:rPr>
          <w:rFonts w:ascii="Times New Roman" w:hAnsi="Times New Roman" w:cs="Times New Roman"/>
          <w:i/>
          <w:iCs/>
          <w:sz w:val="28"/>
          <w:szCs w:val="28"/>
        </w:rPr>
        <w:t>B.</w:t>
      </w:r>
      <w:r w:rsidR="00613DA4" w:rsidRPr="00553FAE">
        <w:rPr>
          <w:rFonts w:ascii="Times New Roman" w:hAnsi="Times New Roman" w:cs="Times New Roman"/>
          <w:i/>
          <w:iCs/>
          <w:sz w:val="28"/>
          <w:szCs w:val="28"/>
        </w:rPr>
        <w:t xml:space="preserve"> Kanuni </w:t>
      </w:r>
      <w:proofErr w:type="gramStart"/>
      <w:r w:rsidR="00613DA4" w:rsidRPr="00553FAE">
        <w:rPr>
          <w:rFonts w:ascii="Times New Roman" w:hAnsi="Times New Roman" w:cs="Times New Roman"/>
          <w:i/>
          <w:iCs/>
          <w:sz w:val="28"/>
          <w:szCs w:val="28"/>
        </w:rPr>
        <w:t>hakim</w:t>
      </w:r>
      <w:proofErr w:type="gramEnd"/>
      <w:r w:rsidR="00613DA4" w:rsidRPr="00553FAE">
        <w:rPr>
          <w:rFonts w:ascii="Times New Roman" w:hAnsi="Times New Roman" w:cs="Times New Roman"/>
          <w:i/>
          <w:iCs/>
          <w:sz w:val="28"/>
          <w:szCs w:val="28"/>
        </w:rPr>
        <w:t xml:space="preserve"> güvencesi</w:t>
      </w:r>
    </w:p>
    <w:p w14:paraId="7857B441" w14:textId="77777777" w:rsidR="00553FAE" w:rsidRDefault="00613DA4" w:rsidP="00613DA4">
      <w:pPr>
        <w:pStyle w:val="ListeParagraf"/>
        <w:rPr>
          <w:rFonts w:ascii="Times New Roman" w:hAnsi="Times New Roman" w:cs="Times New Roman"/>
          <w:i/>
          <w:iCs/>
          <w:sz w:val="28"/>
          <w:szCs w:val="28"/>
        </w:rPr>
      </w:pPr>
      <w:r w:rsidRPr="00553FAE">
        <w:rPr>
          <w:rFonts w:ascii="Times New Roman" w:hAnsi="Times New Roman" w:cs="Times New Roman"/>
          <w:i/>
          <w:iCs/>
          <w:sz w:val="28"/>
          <w:szCs w:val="28"/>
        </w:rPr>
        <w:t xml:space="preserve"> </w:t>
      </w:r>
    </w:p>
    <w:p w14:paraId="2942F508" w14:textId="77777777" w:rsidR="00AB71AC" w:rsidRDefault="00613DA4" w:rsidP="00AB71AC">
      <w:pPr>
        <w:pStyle w:val="ListeParagraf"/>
        <w:rPr>
          <w:rFonts w:ascii="Times New Roman" w:hAnsi="Times New Roman" w:cs="Times New Roman"/>
          <w:i/>
          <w:iCs/>
          <w:sz w:val="28"/>
          <w:szCs w:val="28"/>
        </w:rPr>
      </w:pPr>
      <w:r w:rsidRPr="00553FAE">
        <w:rPr>
          <w:rFonts w:ascii="Times New Roman" w:hAnsi="Times New Roman" w:cs="Times New Roman"/>
          <w:i/>
          <w:iCs/>
          <w:sz w:val="28"/>
          <w:szCs w:val="28"/>
        </w:rPr>
        <w:t>Madde 37 – Hiç kimse kanunen tabi olduğu mahkemeden başka bir merci önüne çıkarılamaz. Bir kimseyi kanunen tabi olduğu mahkemeden başka bir merci önüne çıkarma sonucunu doğuran yargı yetkisine sahip olağanüstü merciler kurulamaz</w:t>
      </w:r>
      <w:r w:rsidR="00553FAE">
        <w:rPr>
          <w:rFonts w:ascii="Times New Roman" w:hAnsi="Times New Roman" w:cs="Times New Roman"/>
          <w:i/>
          <w:iCs/>
          <w:sz w:val="28"/>
          <w:szCs w:val="28"/>
        </w:rPr>
        <w:t>.</w:t>
      </w:r>
    </w:p>
    <w:p w14:paraId="21C7895C" w14:textId="77777777" w:rsidR="00AB71AC" w:rsidRDefault="00AB71AC" w:rsidP="00AB71AC">
      <w:pPr>
        <w:pStyle w:val="ListeParagraf"/>
        <w:rPr>
          <w:rFonts w:ascii="Times New Roman" w:hAnsi="Times New Roman" w:cs="Times New Roman"/>
          <w:i/>
          <w:iCs/>
          <w:sz w:val="28"/>
          <w:szCs w:val="28"/>
        </w:rPr>
      </w:pPr>
    </w:p>
    <w:p w14:paraId="699A099D" w14:textId="6EEEE742" w:rsidR="00AB71AC" w:rsidRPr="00AB71AC" w:rsidRDefault="00AB71AC" w:rsidP="00AB71AC">
      <w:pPr>
        <w:pStyle w:val="ListeParagraf"/>
        <w:rPr>
          <w:rFonts w:ascii="Times New Roman" w:hAnsi="Times New Roman" w:cs="Times New Roman"/>
          <w:i/>
          <w:iCs/>
          <w:sz w:val="28"/>
          <w:szCs w:val="28"/>
        </w:rPr>
      </w:pPr>
      <w:proofErr w:type="spellStart"/>
      <w:r>
        <w:rPr>
          <w:rFonts w:ascii="Times New Roman" w:hAnsi="Times New Roman" w:cs="Times New Roman"/>
          <w:i/>
          <w:iCs/>
          <w:sz w:val="28"/>
          <w:szCs w:val="28"/>
        </w:rPr>
        <w:t>C.</w:t>
      </w:r>
      <w:r w:rsidR="00613DA4" w:rsidRPr="00AB71AC">
        <w:rPr>
          <w:rFonts w:ascii="Times New Roman" w:hAnsi="Times New Roman" w:cs="Times New Roman"/>
          <w:i/>
          <w:iCs/>
          <w:sz w:val="28"/>
          <w:szCs w:val="28"/>
        </w:rPr>
        <w:t>Suç</w:t>
      </w:r>
      <w:proofErr w:type="spellEnd"/>
      <w:r w:rsidR="00613DA4" w:rsidRPr="00AB71AC">
        <w:rPr>
          <w:rFonts w:ascii="Times New Roman" w:hAnsi="Times New Roman" w:cs="Times New Roman"/>
          <w:i/>
          <w:iCs/>
          <w:sz w:val="28"/>
          <w:szCs w:val="28"/>
        </w:rPr>
        <w:t xml:space="preserve"> ve cezalara ilişkin esaslar</w:t>
      </w:r>
    </w:p>
    <w:p w14:paraId="0ED5A253" w14:textId="77777777" w:rsidR="00AB71AC" w:rsidRDefault="00AB71AC" w:rsidP="00553FAE">
      <w:pPr>
        <w:pStyle w:val="ListeParagraf"/>
        <w:rPr>
          <w:rFonts w:ascii="Times New Roman" w:hAnsi="Times New Roman" w:cs="Times New Roman"/>
          <w:i/>
          <w:iCs/>
          <w:sz w:val="28"/>
          <w:szCs w:val="28"/>
        </w:rPr>
      </w:pPr>
    </w:p>
    <w:p w14:paraId="32FE3DDB" w14:textId="1CC4D773" w:rsidR="00AB71AC" w:rsidRDefault="00613DA4" w:rsidP="00553FAE">
      <w:pPr>
        <w:pStyle w:val="ListeParagraf"/>
        <w:rPr>
          <w:rFonts w:ascii="Times New Roman" w:hAnsi="Times New Roman" w:cs="Times New Roman"/>
        </w:rPr>
      </w:pPr>
      <w:r w:rsidRPr="00553FAE">
        <w:rPr>
          <w:rFonts w:ascii="Times New Roman" w:hAnsi="Times New Roman" w:cs="Times New Roman"/>
          <w:i/>
          <w:iCs/>
          <w:sz w:val="28"/>
          <w:szCs w:val="28"/>
        </w:rPr>
        <w:t xml:space="preserve"> Madde 38 – </w:t>
      </w:r>
      <w:r w:rsidRPr="000772D6">
        <w:rPr>
          <w:rFonts w:ascii="Times New Roman" w:hAnsi="Times New Roman" w:cs="Times New Roman"/>
          <w:i/>
          <w:iCs/>
          <w:color w:val="FF0000"/>
          <w:sz w:val="28"/>
          <w:szCs w:val="28"/>
        </w:rPr>
        <w:t>Kimse, işlendiği zaman yürürlükte bulunan kanunun suç</w:t>
      </w:r>
      <w:r w:rsidRPr="000772D6">
        <w:rPr>
          <w:rFonts w:ascii="Times New Roman" w:hAnsi="Times New Roman" w:cs="Times New Roman"/>
          <w:i/>
          <w:iCs/>
          <w:color w:val="FF0000"/>
          <w:sz w:val="28"/>
          <w:szCs w:val="28"/>
          <w:u w:val="single"/>
        </w:rPr>
        <w:t xml:space="preserve"> </w:t>
      </w:r>
      <w:r w:rsidRPr="000772D6">
        <w:rPr>
          <w:rFonts w:ascii="Times New Roman" w:hAnsi="Times New Roman" w:cs="Times New Roman"/>
          <w:i/>
          <w:iCs/>
          <w:color w:val="FF0000"/>
          <w:sz w:val="28"/>
          <w:szCs w:val="28"/>
        </w:rPr>
        <w:t>saymadığı bir fiilden dolayı cezalandırılamaz; kimseye suçu işlediği zaman kanunda o suç için konulmuş olan cezadan daha ağır bir ceza verilemez.</w:t>
      </w:r>
      <w:r w:rsidRPr="00553FAE">
        <w:rPr>
          <w:rFonts w:ascii="Times New Roman" w:hAnsi="Times New Roman" w:cs="Times New Roman"/>
          <w:i/>
          <w:iCs/>
          <w:sz w:val="28"/>
          <w:szCs w:val="28"/>
        </w:rPr>
        <w:t xml:space="preserve"> Suç ve ceza zamanaşımı ile ceza mahkumiyetinin sonuçları konusunda da yukarıdaki fıkra uygulanır. Ceza ve ceza yerine geçen güvenlik tedbirleri ancak kanunla konulur. Suçluluğu hükmen sabit </w:t>
      </w:r>
      <w:r w:rsidRPr="00AB71AC">
        <w:rPr>
          <w:rFonts w:ascii="Times New Roman" w:hAnsi="Times New Roman" w:cs="Times New Roman"/>
          <w:i/>
          <w:iCs/>
          <w:sz w:val="28"/>
          <w:szCs w:val="28"/>
        </w:rPr>
        <w:t xml:space="preserve">oluncaya kadar, kimse suçlu sayılamaz. Hiç kimse kendisini ve kanunda gösterilen yakınlarını suçlayan bir beyanda </w:t>
      </w:r>
      <w:r w:rsidR="00463480" w:rsidRPr="00AB71AC">
        <w:rPr>
          <w:rFonts w:ascii="Times New Roman" w:hAnsi="Times New Roman" w:cs="Times New Roman"/>
          <w:i/>
          <w:iCs/>
          <w:sz w:val="28"/>
          <w:szCs w:val="28"/>
        </w:rPr>
        <w:t>bulunmaya veya bu yolda delil göstermeye zorlanamaz.</w:t>
      </w:r>
      <w:r w:rsidR="00AB71AC" w:rsidRPr="00AB71AC">
        <w:rPr>
          <w:rFonts w:ascii="Times New Roman" w:hAnsi="Times New Roman" w:cs="Times New Roman"/>
        </w:rPr>
        <w:t xml:space="preserve"> </w:t>
      </w:r>
    </w:p>
    <w:p w14:paraId="468A0BE7" w14:textId="0754B082" w:rsidR="00AB71AC" w:rsidRPr="00AB71AC" w:rsidRDefault="00AB71AC" w:rsidP="00553FAE">
      <w:pPr>
        <w:pStyle w:val="ListeParagraf"/>
        <w:rPr>
          <w:rFonts w:ascii="Times New Roman" w:hAnsi="Times New Roman" w:cs="Times New Roman"/>
          <w:i/>
          <w:iCs/>
        </w:rPr>
      </w:pPr>
    </w:p>
    <w:p w14:paraId="63773AAA" w14:textId="77777777" w:rsidR="00370E13" w:rsidRDefault="00370E13" w:rsidP="00553FAE">
      <w:pPr>
        <w:pStyle w:val="ListeParagraf"/>
        <w:rPr>
          <w:rFonts w:ascii="Times New Roman" w:hAnsi="Times New Roman" w:cs="Times New Roman"/>
          <w:i/>
          <w:iCs/>
          <w:sz w:val="28"/>
          <w:szCs w:val="28"/>
        </w:rPr>
      </w:pPr>
    </w:p>
    <w:p w14:paraId="786D45C6" w14:textId="773265C5" w:rsidR="00700D88" w:rsidRDefault="00AB71AC" w:rsidP="00553FAE">
      <w:pPr>
        <w:pStyle w:val="ListeParagraf"/>
        <w:rPr>
          <w:rFonts w:ascii="Times New Roman" w:hAnsi="Times New Roman" w:cs="Times New Roman"/>
          <w:i/>
          <w:iCs/>
          <w:sz w:val="28"/>
          <w:szCs w:val="28"/>
        </w:rPr>
      </w:pPr>
      <w:r w:rsidRPr="00AB71AC">
        <w:rPr>
          <w:rFonts w:ascii="Times New Roman" w:hAnsi="Times New Roman" w:cs="Times New Roman"/>
          <w:i/>
          <w:iCs/>
          <w:sz w:val="28"/>
          <w:szCs w:val="28"/>
        </w:rPr>
        <w:t xml:space="preserve">Madde 39 – </w:t>
      </w:r>
      <w:r w:rsidRPr="00596061">
        <w:rPr>
          <w:rFonts w:ascii="Times New Roman" w:hAnsi="Times New Roman" w:cs="Times New Roman"/>
          <w:i/>
          <w:iCs/>
          <w:color w:val="FF0000"/>
          <w:sz w:val="28"/>
          <w:szCs w:val="28"/>
        </w:rPr>
        <w:t>Kamu görev ve hizmetinde bulunanlara karşı, bu görev ve hizmetin yerine getirilmesiyle ilgili olarak yapılan isnatlardan dolayı açılan hakaret davalarında, sanık, isnadın doğruluğunu ispat hakkına sahipti</w:t>
      </w:r>
      <w:r w:rsidRPr="00AB71AC">
        <w:rPr>
          <w:rFonts w:ascii="Times New Roman" w:hAnsi="Times New Roman" w:cs="Times New Roman"/>
          <w:i/>
          <w:iCs/>
          <w:sz w:val="28"/>
          <w:szCs w:val="28"/>
        </w:rPr>
        <w:t>r. Bunun dışındaki hallerde ispat isteminin kabulü, ancak isnat olunan fiilin doğru olup olmadığının anlaşılmasında kamu yararı bulunmasına veya şikayetçinin ispata razı olmasına bağlıdır</w:t>
      </w:r>
      <w:r>
        <w:rPr>
          <w:rFonts w:ascii="Times New Roman" w:hAnsi="Times New Roman" w:cs="Times New Roman"/>
          <w:i/>
          <w:iCs/>
          <w:sz w:val="28"/>
          <w:szCs w:val="28"/>
        </w:rPr>
        <w:t>.</w:t>
      </w:r>
    </w:p>
    <w:p w14:paraId="6AD7E328" w14:textId="77777777" w:rsidR="00370E13" w:rsidRDefault="00370E13" w:rsidP="00370E13">
      <w:pPr>
        <w:ind w:left="708"/>
        <w:rPr>
          <w:rFonts w:ascii="Times New Roman" w:hAnsi="Times New Roman" w:cs="Times New Roman"/>
          <w:i/>
          <w:iCs/>
          <w:sz w:val="28"/>
          <w:szCs w:val="28"/>
        </w:rPr>
      </w:pPr>
    </w:p>
    <w:p w14:paraId="3945F00C" w14:textId="1F757F16" w:rsidR="00AB71AC" w:rsidRPr="00596061" w:rsidRDefault="00AB71AC" w:rsidP="00370E13">
      <w:pPr>
        <w:ind w:left="708"/>
        <w:rPr>
          <w:rFonts w:ascii="Times New Roman" w:hAnsi="Times New Roman" w:cs="Times New Roman"/>
          <w:i/>
          <w:iCs/>
          <w:sz w:val="28"/>
          <w:szCs w:val="28"/>
        </w:rPr>
      </w:pPr>
      <w:r w:rsidRPr="00370E13">
        <w:rPr>
          <w:rFonts w:ascii="Times New Roman" w:hAnsi="Times New Roman" w:cs="Times New Roman"/>
          <w:i/>
          <w:iCs/>
          <w:sz w:val="28"/>
          <w:szCs w:val="28"/>
        </w:rPr>
        <w:t xml:space="preserve">Madde 40 – Anayasa ile tanınmış hak ve hürriyetleri ihlal edilen </w:t>
      </w:r>
      <w:r w:rsidRPr="00596061">
        <w:rPr>
          <w:rFonts w:ascii="Times New Roman" w:hAnsi="Times New Roman" w:cs="Times New Roman"/>
          <w:i/>
          <w:iCs/>
          <w:sz w:val="28"/>
          <w:szCs w:val="28"/>
        </w:rPr>
        <w:t>herkes, yetkili makama geciktirilmeden başvurma imkanının sağlanmasını isteme hakkına sahiptir.</w:t>
      </w:r>
    </w:p>
    <w:p w14:paraId="7493D2A8" w14:textId="77777777" w:rsidR="00E67600" w:rsidRDefault="00E67600" w:rsidP="00E67600">
      <w:pPr>
        <w:pStyle w:val="NormalWeb"/>
        <w:ind w:left="708"/>
        <w:rPr>
          <w:rStyle w:val="Vurgu"/>
          <w:sz w:val="28"/>
          <w:szCs w:val="28"/>
        </w:rPr>
      </w:pPr>
      <w:r>
        <w:rPr>
          <w:rStyle w:val="Vurgu"/>
          <w:sz w:val="28"/>
          <w:szCs w:val="28"/>
        </w:rPr>
        <w:t xml:space="preserve">Mahkemelerin Bağımsızlığı </w:t>
      </w:r>
    </w:p>
    <w:p w14:paraId="508D45DC" w14:textId="7C70204B" w:rsidR="00DC0A53" w:rsidRPr="00DC0A53" w:rsidRDefault="00DC0A53" w:rsidP="00E67600">
      <w:pPr>
        <w:pStyle w:val="NormalWeb"/>
        <w:ind w:left="708"/>
        <w:rPr>
          <w:sz w:val="28"/>
          <w:szCs w:val="28"/>
        </w:rPr>
      </w:pPr>
      <w:r w:rsidRPr="00E67600">
        <w:rPr>
          <w:rStyle w:val="Vurgu"/>
          <w:sz w:val="28"/>
          <w:szCs w:val="28"/>
        </w:rPr>
        <w:t>Madde 138</w:t>
      </w:r>
      <w:r w:rsidRPr="00DC0A53">
        <w:rPr>
          <w:rStyle w:val="Vurgu"/>
          <w:b/>
          <w:bCs/>
          <w:sz w:val="28"/>
          <w:szCs w:val="28"/>
        </w:rPr>
        <w:t xml:space="preserve"> – </w:t>
      </w:r>
      <w:r w:rsidRPr="00DC0A53">
        <w:rPr>
          <w:rStyle w:val="Vurgu"/>
          <w:sz w:val="28"/>
          <w:szCs w:val="28"/>
        </w:rPr>
        <w:t>Hakimler, görevlerinde bağımsızdırlar; Anayasaya, kanuna ve hukuka uygun olarak vicdanı kanaatlerine göre hüküm verirler.</w:t>
      </w:r>
    </w:p>
    <w:p w14:paraId="56BDE469" w14:textId="77777777" w:rsidR="00DC0A53" w:rsidRPr="00DC0A53" w:rsidRDefault="00DC0A53" w:rsidP="000446B7">
      <w:pPr>
        <w:pStyle w:val="NormalWeb"/>
        <w:ind w:left="708"/>
        <w:rPr>
          <w:sz w:val="28"/>
          <w:szCs w:val="28"/>
        </w:rPr>
      </w:pPr>
      <w:r w:rsidRPr="00DC0A53">
        <w:rPr>
          <w:rStyle w:val="Vurgu"/>
          <w:sz w:val="28"/>
          <w:szCs w:val="28"/>
        </w:rPr>
        <w:lastRenderedPageBreak/>
        <w:t xml:space="preserve">Hiçbir organ, makam, merci veya kişi, yargı yetkisinin kullanılmasında mahkemelere ve hakimlere emir ve talimat veremez; genelge </w:t>
      </w:r>
      <w:proofErr w:type="gramStart"/>
      <w:r w:rsidRPr="00DC0A53">
        <w:rPr>
          <w:rStyle w:val="Vurgu"/>
          <w:sz w:val="28"/>
          <w:szCs w:val="28"/>
        </w:rPr>
        <w:t>gönderemez;</w:t>
      </w:r>
      <w:proofErr w:type="gramEnd"/>
      <w:r w:rsidRPr="00DC0A53">
        <w:rPr>
          <w:rStyle w:val="Vurgu"/>
          <w:sz w:val="28"/>
          <w:szCs w:val="28"/>
        </w:rPr>
        <w:t xml:space="preserve"> tav</w:t>
      </w:r>
      <w:r w:rsidRPr="00DC0A53">
        <w:rPr>
          <w:rStyle w:val="Vurgu"/>
          <w:sz w:val="28"/>
          <w:szCs w:val="28"/>
        </w:rPr>
        <w:softHyphen/>
        <w:t>siye ve telkinde bulunamaz.</w:t>
      </w:r>
    </w:p>
    <w:p w14:paraId="4DF061AA" w14:textId="77777777" w:rsidR="00DC0A53" w:rsidRPr="00DC0A53" w:rsidRDefault="00DC0A53" w:rsidP="000446B7">
      <w:pPr>
        <w:pStyle w:val="NormalWeb"/>
        <w:ind w:left="708"/>
        <w:rPr>
          <w:sz w:val="28"/>
          <w:szCs w:val="28"/>
        </w:rPr>
      </w:pPr>
      <w:r w:rsidRPr="00DC0A53">
        <w:rPr>
          <w:rStyle w:val="Vurgu"/>
          <w:sz w:val="28"/>
          <w:szCs w:val="28"/>
        </w:rPr>
        <w:t>Görülmekte olan bir dava hakkında Yasama Meclisinde yargı yetkisinin kullanılması ile ilgili soru sorulamaz, görüşme yapılamaz veya herhangi bir be</w:t>
      </w:r>
      <w:r w:rsidRPr="00DC0A53">
        <w:rPr>
          <w:rStyle w:val="Vurgu"/>
          <w:sz w:val="28"/>
          <w:szCs w:val="28"/>
        </w:rPr>
        <w:softHyphen/>
        <w:t>yanda bulunulamaz.</w:t>
      </w:r>
    </w:p>
    <w:p w14:paraId="19DFA894" w14:textId="77777777" w:rsidR="00DC0A53" w:rsidRPr="00DC0A53" w:rsidRDefault="00DC0A53" w:rsidP="000446B7">
      <w:pPr>
        <w:pStyle w:val="NormalWeb"/>
        <w:ind w:left="708"/>
        <w:rPr>
          <w:sz w:val="28"/>
          <w:szCs w:val="28"/>
        </w:rPr>
      </w:pPr>
      <w:r w:rsidRPr="00DC0A53">
        <w:rPr>
          <w:rStyle w:val="Vurgu"/>
          <w:sz w:val="28"/>
          <w:szCs w:val="28"/>
        </w:rPr>
        <w:t>Yasama ve yürütme organları ile idare, mahkeme kararlarına uymak zo</w:t>
      </w:r>
      <w:r w:rsidRPr="00DC0A53">
        <w:rPr>
          <w:rStyle w:val="Vurgu"/>
          <w:sz w:val="28"/>
          <w:szCs w:val="28"/>
        </w:rPr>
        <w:softHyphen/>
        <w:t>rundadır; bu organlar ve idare, mahkeme kararlarını hiçbir suretle değiştiremez ve bunların yerine getirilmesini geciktiremez.</w:t>
      </w:r>
    </w:p>
    <w:p w14:paraId="3452E5DF" w14:textId="77777777" w:rsidR="00DC0A53" w:rsidRPr="000446B7" w:rsidRDefault="00DC0A53" w:rsidP="000446B7">
      <w:pPr>
        <w:pStyle w:val="NormalWeb"/>
        <w:ind w:left="708"/>
        <w:rPr>
          <w:sz w:val="28"/>
          <w:szCs w:val="28"/>
        </w:rPr>
      </w:pPr>
      <w:r w:rsidRPr="000446B7">
        <w:rPr>
          <w:rStyle w:val="Vurgu"/>
          <w:sz w:val="28"/>
          <w:szCs w:val="28"/>
        </w:rPr>
        <w:t xml:space="preserve">Duruşmaların Açık </w:t>
      </w:r>
      <w:proofErr w:type="gramStart"/>
      <w:r w:rsidRPr="000446B7">
        <w:rPr>
          <w:rStyle w:val="Vurgu"/>
          <w:sz w:val="28"/>
          <w:szCs w:val="28"/>
        </w:rPr>
        <w:t>Ve</w:t>
      </w:r>
      <w:proofErr w:type="gramEnd"/>
      <w:r w:rsidRPr="000446B7">
        <w:rPr>
          <w:rStyle w:val="Vurgu"/>
          <w:sz w:val="28"/>
          <w:szCs w:val="28"/>
        </w:rPr>
        <w:t xml:space="preserve"> Kararların Gerekçeli Olması</w:t>
      </w:r>
    </w:p>
    <w:p w14:paraId="6B496703" w14:textId="6AF3D7A0" w:rsidR="00DC0A53" w:rsidRPr="00DC0A53" w:rsidRDefault="00332488" w:rsidP="000446B7">
      <w:pPr>
        <w:pStyle w:val="NormalWeb"/>
        <w:ind w:left="708"/>
        <w:rPr>
          <w:sz w:val="28"/>
          <w:szCs w:val="28"/>
        </w:rPr>
      </w:pPr>
      <w:hyperlink r:id="rId9" w:anchor="141" w:tgtFrame="_blank" w:history="1">
        <w:r w:rsidR="00DC0A53" w:rsidRPr="000446B7">
          <w:rPr>
            <w:rStyle w:val="Kpr"/>
            <w:i/>
            <w:iCs/>
            <w:color w:val="000000" w:themeColor="text1"/>
            <w:sz w:val="28"/>
            <w:szCs w:val="28"/>
            <w:u w:val="none"/>
          </w:rPr>
          <w:t>M</w:t>
        </w:r>
        <w:r w:rsidR="000446B7">
          <w:rPr>
            <w:rStyle w:val="Kpr"/>
            <w:i/>
            <w:iCs/>
            <w:color w:val="000000" w:themeColor="text1"/>
            <w:sz w:val="28"/>
            <w:szCs w:val="28"/>
            <w:u w:val="none"/>
          </w:rPr>
          <w:t>adde 141</w:t>
        </w:r>
        <w:r w:rsidR="00DC0A53" w:rsidRPr="000446B7">
          <w:rPr>
            <w:rStyle w:val="Kpr"/>
            <w:i/>
            <w:iCs/>
            <w:color w:val="000000" w:themeColor="text1"/>
            <w:sz w:val="28"/>
            <w:szCs w:val="28"/>
            <w:u w:val="none"/>
          </w:rPr>
          <w:t xml:space="preserve"> </w:t>
        </w:r>
      </w:hyperlink>
      <w:r w:rsidR="00DC0A53" w:rsidRPr="00DC0A53">
        <w:rPr>
          <w:rStyle w:val="Vurgu"/>
          <w:b/>
          <w:bCs/>
          <w:sz w:val="28"/>
          <w:szCs w:val="28"/>
        </w:rPr>
        <w:t>–</w:t>
      </w:r>
      <w:r w:rsidR="00DC0A53" w:rsidRPr="00DC0A53">
        <w:rPr>
          <w:rStyle w:val="Vurgu"/>
          <w:sz w:val="28"/>
          <w:szCs w:val="28"/>
        </w:rPr>
        <w:t xml:space="preserve"> Mahkemelerde duruşmalar herkese açıktır. Duruşmaların bir kısmının veya tamamının kapalı yapılmasına ancak genel ahlâkın veya kamu güvenliğinin kesin olarak gerekli kıldığı hallerde karar verilebilir.</w:t>
      </w:r>
    </w:p>
    <w:p w14:paraId="7A01D778" w14:textId="77777777" w:rsidR="00DC0A53" w:rsidRPr="00DC0A53" w:rsidRDefault="00DC0A53" w:rsidP="000446B7">
      <w:pPr>
        <w:pStyle w:val="NormalWeb"/>
        <w:ind w:left="708"/>
        <w:rPr>
          <w:sz w:val="28"/>
          <w:szCs w:val="28"/>
        </w:rPr>
      </w:pPr>
      <w:r w:rsidRPr="00DC0A53">
        <w:rPr>
          <w:rStyle w:val="Vurgu"/>
          <w:sz w:val="28"/>
          <w:szCs w:val="28"/>
        </w:rPr>
        <w:t>Küçüklerin yargılanması hakkında kanunla özel hükümler konulur.</w:t>
      </w:r>
    </w:p>
    <w:p w14:paraId="33B420B0" w14:textId="77777777" w:rsidR="00DC0A53" w:rsidRPr="00DC0A53" w:rsidRDefault="00DC0A53" w:rsidP="000446B7">
      <w:pPr>
        <w:pStyle w:val="NormalWeb"/>
        <w:ind w:left="708"/>
        <w:rPr>
          <w:sz w:val="28"/>
          <w:szCs w:val="28"/>
        </w:rPr>
      </w:pPr>
      <w:r w:rsidRPr="00DC0A53">
        <w:rPr>
          <w:rStyle w:val="Vurgu"/>
          <w:sz w:val="28"/>
          <w:szCs w:val="28"/>
        </w:rPr>
        <w:t>Bütün mahkemelerin her türlü kararları gerekçeli olarak yazılır.</w:t>
      </w:r>
    </w:p>
    <w:p w14:paraId="023485E8" w14:textId="059A103F" w:rsidR="00CB2DCD" w:rsidRPr="00DC0A53" w:rsidRDefault="00DC0A53" w:rsidP="000446B7">
      <w:pPr>
        <w:pStyle w:val="NormalWeb"/>
        <w:ind w:left="708"/>
        <w:rPr>
          <w:sz w:val="28"/>
          <w:szCs w:val="28"/>
        </w:rPr>
      </w:pPr>
      <w:r w:rsidRPr="00DC0A53">
        <w:rPr>
          <w:rStyle w:val="Vurgu"/>
          <w:sz w:val="28"/>
          <w:szCs w:val="28"/>
        </w:rPr>
        <w:t>Davaların en az giderle ve mümkün olan süratle sonuçlandırılması, yargının görevidir.</w:t>
      </w:r>
    </w:p>
    <w:p w14:paraId="78A83453" w14:textId="77777777" w:rsidR="001C3618" w:rsidRPr="00553FAE" w:rsidRDefault="001C3618" w:rsidP="0089049D">
      <w:pPr>
        <w:pStyle w:val="NormalWeb"/>
        <w:rPr>
          <w:i/>
          <w:iCs/>
          <w:sz w:val="32"/>
          <w:szCs w:val="32"/>
        </w:rPr>
      </w:pPr>
    </w:p>
    <w:p w14:paraId="1A8F4F86" w14:textId="3EF7BE39" w:rsidR="004D3EE9" w:rsidRPr="00420726" w:rsidRDefault="006F3CDD" w:rsidP="004D3EE9">
      <w:pPr>
        <w:rPr>
          <w:rFonts w:ascii="Times New Roman" w:hAnsi="Times New Roman" w:cs="Times New Roman"/>
          <w:i/>
          <w:iCs/>
          <w:color w:val="FF0000"/>
          <w:sz w:val="28"/>
          <w:szCs w:val="28"/>
        </w:rPr>
      </w:pPr>
      <w:r w:rsidRPr="00596061">
        <w:rPr>
          <w:rFonts w:ascii="Times New Roman" w:hAnsi="Times New Roman" w:cs="Times New Roman"/>
          <w:i/>
          <w:iCs/>
          <w:color w:val="FF0000"/>
          <w:sz w:val="28"/>
          <w:szCs w:val="28"/>
        </w:rPr>
        <w:t>Aslında bunca açıklamadan sonra çıkarılacak sonuç şudu</w:t>
      </w:r>
      <w:r w:rsidR="000E7950" w:rsidRPr="00596061">
        <w:rPr>
          <w:rFonts w:ascii="Times New Roman" w:hAnsi="Times New Roman" w:cs="Times New Roman"/>
          <w:i/>
          <w:iCs/>
          <w:color w:val="FF0000"/>
          <w:sz w:val="28"/>
          <w:szCs w:val="28"/>
        </w:rPr>
        <w:t>r:</w:t>
      </w:r>
    </w:p>
    <w:p w14:paraId="6F9FA211" w14:textId="2C21CF9B" w:rsidR="000C15F8" w:rsidRPr="00420726" w:rsidRDefault="006F3CDD" w:rsidP="0043019C">
      <w:pPr>
        <w:rPr>
          <w:rFonts w:ascii="Times New Roman" w:hAnsi="Times New Roman" w:cs="Times New Roman"/>
          <w:i/>
          <w:iCs/>
          <w:color w:val="FF0000"/>
          <w:sz w:val="28"/>
          <w:szCs w:val="28"/>
        </w:rPr>
      </w:pPr>
      <w:r>
        <w:rPr>
          <w:rFonts w:ascii="Times New Roman" w:hAnsi="Times New Roman" w:cs="Times New Roman"/>
          <w:i/>
          <w:iCs/>
          <w:sz w:val="28"/>
          <w:szCs w:val="28"/>
        </w:rPr>
        <w:t xml:space="preserve">Devlet bildiğiniz üzere üç organdan oluşur bunlardan biride yargıdır. Devleti ortaya çıkaran ise toplumdur, halktır. </w:t>
      </w:r>
      <w:r w:rsidR="008053AA">
        <w:rPr>
          <w:rFonts w:ascii="Times New Roman" w:hAnsi="Times New Roman" w:cs="Times New Roman"/>
          <w:i/>
          <w:iCs/>
          <w:sz w:val="28"/>
          <w:szCs w:val="28"/>
        </w:rPr>
        <w:t xml:space="preserve">Devlet bu yargı yetkisini elinde bulundurarak aslında toplumu oluşturan bireyleri topluma karşı korur. Bu da aslında toplumu korumak anlamına gelir. Devlet bunu yaparken keyfi hareket etmeden bireyi ezmeden kendisini sınırlayarak bunu yapmalıdır. Çünkü eğer keyfi davranan bir devlet olursa </w:t>
      </w:r>
      <w:r w:rsidR="00092C39">
        <w:rPr>
          <w:rFonts w:ascii="Times New Roman" w:hAnsi="Times New Roman" w:cs="Times New Roman"/>
          <w:i/>
          <w:iCs/>
          <w:sz w:val="28"/>
          <w:szCs w:val="28"/>
        </w:rPr>
        <w:t>-</w:t>
      </w:r>
      <w:r w:rsidR="008053AA">
        <w:rPr>
          <w:rFonts w:ascii="Times New Roman" w:hAnsi="Times New Roman" w:cs="Times New Roman"/>
          <w:i/>
          <w:iCs/>
          <w:sz w:val="28"/>
          <w:szCs w:val="28"/>
        </w:rPr>
        <w:t>ki biz buna Leviathan</w:t>
      </w:r>
      <w:r w:rsidR="00092C39">
        <w:rPr>
          <w:rFonts w:ascii="Times New Roman" w:hAnsi="Times New Roman" w:cs="Times New Roman"/>
          <w:i/>
          <w:iCs/>
          <w:sz w:val="28"/>
          <w:szCs w:val="28"/>
        </w:rPr>
        <w:t xml:space="preserve"> </w:t>
      </w:r>
      <w:r w:rsidR="008053AA">
        <w:rPr>
          <w:rFonts w:ascii="Times New Roman" w:hAnsi="Times New Roman" w:cs="Times New Roman"/>
          <w:i/>
          <w:iCs/>
          <w:sz w:val="28"/>
          <w:szCs w:val="28"/>
        </w:rPr>
        <w:t>diyoruz</w:t>
      </w:r>
      <w:r w:rsidR="00092C39">
        <w:rPr>
          <w:rFonts w:ascii="Times New Roman" w:hAnsi="Times New Roman" w:cs="Times New Roman"/>
          <w:i/>
          <w:iCs/>
          <w:sz w:val="28"/>
          <w:szCs w:val="28"/>
        </w:rPr>
        <w:t>-yani kontrolsüz olan</w:t>
      </w:r>
      <w:r w:rsidR="00092C39" w:rsidRPr="00092C39">
        <w:rPr>
          <w:rFonts w:ascii="Times New Roman" w:hAnsi="Times New Roman" w:cs="Times New Roman"/>
          <w:i/>
          <w:iCs/>
          <w:sz w:val="28"/>
          <w:szCs w:val="28"/>
        </w:rPr>
        <w:t xml:space="preserve"> devlet</w:t>
      </w:r>
      <w:r w:rsidR="00092C39">
        <w:rPr>
          <w:rFonts w:ascii="Times New Roman" w:hAnsi="Times New Roman" w:cs="Times New Roman"/>
          <w:i/>
          <w:iCs/>
          <w:sz w:val="28"/>
          <w:szCs w:val="28"/>
        </w:rPr>
        <w:t>, kendisini var eden toplumu yok eden bir canavara dönüşür.</w:t>
      </w:r>
      <w:r w:rsidR="000E7950">
        <w:rPr>
          <w:rFonts w:ascii="Times New Roman" w:hAnsi="Times New Roman" w:cs="Times New Roman"/>
          <w:i/>
          <w:iCs/>
          <w:sz w:val="28"/>
          <w:szCs w:val="28"/>
        </w:rPr>
        <w:t xml:space="preserve"> </w:t>
      </w:r>
      <w:r w:rsidR="00D77467">
        <w:rPr>
          <w:rFonts w:ascii="Times New Roman" w:hAnsi="Times New Roman" w:cs="Times New Roman"/>
          <w:i/>
          <w:iCs/>
          <w:sz w:val="28"/>
          <w:szCs w:val="28"/>
        </w:rPr>
        <w:t xml:space="preserve">Burada birey hakları ağır bir şekilde zedelenir. </w:t>
      </w:r>
      <w:r w:rsidR="000E7950">
        <w:rPr>
          <w:rFonts w:ascii="Times New Roman" w:hAnsi="Times New Roman" w:cs="Times New Roman"/>
          <w:i/>
          <w:iCs/>
          <w:sz w:val="28"/>
          <w:szCs w:val="28"/>
        </w:rPr>
        <w:t>Bunun olmaması içinde devlet sürekli sınırlandırılmak istenmiştir bu da ancak evrensel belgelerle, anayasalarla ve ilgili belgelerle olmuştur.</w:t>
      </w:r>
      <w:r w:rsidR="00D77467">
        <w:rPr>
          <w:rFonts w:ascii="Times New Roman" w:hAnsi="Times New Roman" w:cs="Times New Roman"/>
          <w:i/>
          <w:iCs/>
          <w:sz w:val="28"/>
          <w:szCs w:val="28"/>
        </w:rPr>
        <w:t xml:space="preserve"> Bireyin devletin gücü karşısında yenik düşmemesi için </w:t>
      </w:r>
      <w:r w:rsidR="00D77467" w:rsidRPr="00D77467">
        <w:rPr>
          <w:rFonts w:ascii="Times New Roman" w:hAnsi="Times New Roman" w:cs="Times New Roman"/>
          <w:i/>
          <w:iCs/>
          <w:sz w:val="28"/>
          <w:szCs w:val="28"/>
        </w:rPr>
        <w:t>sayılan belgelerde bireye birçok hak tanınmıştır</w:t>
      </w:r>
      <w:r w:rsidR="00D77467">
        <w:rPr>
          <w:rFonts w:ascii="Times New Roman" w:hAnsi="Times New Roman" w:cs="Times New Roman"/>
          <w:i/>
          <w:iCs/>
          <w:sz w:val="28"/>
          <w:szCs w:val="28"/>
        </w:rPr>
        <w:t>.</w:t>
      </w:r>
      <w:r w:rsidR="00420726">
        <w:rPr>
          <w:rFonts w:ascii="Times New Roman" w:hAnsi="Times New Roman" w:cs="Times New Roman"/>
          <w:i/>
          <w:iCs/>
          <w:sz w:val="28"/>
          <w:szCs w:val="28"/>
        </w:rPr>
        <w:t xml:space="preserve"> </w:t>
      </w:r>
      <w:r w:rsidR="00D77467">
        <w:rPr>
          <w:rFonts w:ascii="Times New Roman" w:hAnsi="Times New Roman" w:cs="Times New Roman"/>
          <w:i/>
          <w:iCs/>
          <w:sz w:val="28"/>
          <w:szCs w:val="28"/>
        </w:rPr>
        <w:t>Bu haklardan biri de adil yargılanma hakkıdır. Yukarıda bu hakkın nerelerde vücut bulduğu</w:t>
      </w:r>
      <w:r w:rsidR="000C15F8">
        <w:rPr>
          <w:rFonts w:ascii="Times New Roman" w:hAnsi="Times New Roman" w:cs="Times New Roman"/>
          <w:i/>
          <w:iCs/>
          <w:sz w:val="28"/>
          <w:szCs w:val="28"/>
        </w:rPr>
        <w:t xml:space="preserve">ndan söz </w:t>
      </w:r>
      <w:r w:rsidR="00D77467">
        <w:rPr>
          <w:rFonts w:ascii="Times New Roman" w:hAnsi="Times New Roman" w:cs="Times New Roman"/>
          <w:i/>
          <w:iCs/>
          <w:sz w:val="28"/>
          <w:szCs w:val="28"/>
        </w:rPr>
        <w:t>etmiştik.</w:t>
      </w:r>
    </w:p>
    <w:p w14:paraId="5D22E9E4" w14:textId="77777777" w:rsidR="00420726" w:rsidRDefault="00D77467" w:rsidP="0043019C">
      <w:pPr>
        <w:rPr>
          <w:rFonts w:ascii="Times New Roman" w:hAnsi="Times New Roman" w:cs="Times New Roman"/>
          <w:i/>
          <w:iCs/>
          <w:sz w:val="28"/>
          <w:szCs w:val="28"/>
        </w:rPr>
      </w:pPr>
      <w:r>
        <w:rPr>
          <w:rFonts w:ascii="Times New Roman" w:hAnsi="Times New Roman" w:cs="Times New Roman"/>
          <w:i/>
          <w:iCs/>
          <w:sz w:val="28"/>
          <w:szCs w:val="28"/>
        </w:rPr>
        <w:t xml:space="preserve"> </w:t>
      </w:r>
    </w:p>
    <w:p w14:paraId="6655C6E6" w14:textId="28263744" w:rsidR="00DC5F42" w:rsidRDefault="00D77467" w:rsidP="0043019C">
      <w:pPr>
        <w:rPr>
          <w:rFonts w:ascii="Times New Roman" w:hAnsi="Times New Roman" w:cs="Times New Roman"/>
          <w:i/>
          <w:iCs/>
          <w:sz w:val="28"/>
          <w:szCs w:val="28"/>
        </w:rPr>
      </w:pPr>
      <w:r>
        <w:rPr>
          <w:rFonts w:ascii="Times New Roman" w:hAnsi="Times New Roman" w:cs="Times New Roman"/>
          <w:i/>
          <w:iCs/>
          <w:sz w:val="28"/>
          <w:szCs w:val="28"/>
        </w:rPr>
        <w:lastRenderedPageBreak/>
        <w:t>Adil yargılan</w:t>
      </w:r>
      <w:r w:rsidR="000C15F8">
        <w:rPr>
          <w:rFonts w:ascii="Times New Roman" w:hAnsi="Times New Roman" w:cs="Times New Roman"/>
          <w:i/>
          <w:iCs/>
          <w:sz w:val="28"/>
          <w:szCs w:val="28"/>
        </w:rPr>
        <w:t xml:space="preserve">ma hakkının özü; </w:t>
      </w:r>
    </w:p>
    <w:p w14:paraId="695CE5E7" w14:textId="065B1F1C" w:rsidR="00DC5F42" w:rsidRDefault="000C15F8" w:rsidP="00DC5F42">
      <w:pPr>
        <w:pStyle w:val="ListeParagraf"/>
        <w:numPr>
          <w:ilvl w:val="0"/>
          <w:numId w:val="4"/>
        </w:numPr>
        <w:rPr>
          <w:rFonts w:ascii="Times New Roman" w:hAnsi="Times New Roman" w:cs="Times New Roman"/>
          <w:i/>
          <w:iCs/>
          <w:sz w:val="28"/>
          <w:szCs w:val="28"/>
        </w:rPr>
      </w:pPr>
      <w:proofErr w:type="gramStart"/>
      <w:r w:rsidRPr="00DC5F42">
        <w:rPr>
          <w:rFonts w:ascii="Times New Roman" w:hAnsi="Times New Roman" w:cs="Times New Roman"/>
          <w:i/>
          <w:iCs/>
          <w:sz w:val="28"/>
          <w:szCs w:val="28"/>
        </w:rPr>
        <w:t>bir</w:t>
      </w:r>
      <w:proofErr w:type="gramEnd"/>
      <w:r w:rsidRPr="00DC5F42">
        <w:rPr>
          <w:rFonts w:ascii="Times New Roman" w:hAnsi="Times New Roman" w:cs="Times New Roman"/>
          <w:i/>
          <w:iCs/>
          <w:sz w:val="28"/>
          <w:szCs w:val="28"/>
        </w:rPr>
        <w:t xml:space="preserve"> uyuşmazlığın olması,</w:t>
      </w:r>
    </w:p>
    <w:p w14:paraId="33DEABF3" w14:textId="7E191C70" w:rsidR="00DC5F42" w:rsidRDefault="000C15F8" w:rsidP="0043019C">
      <w:pPr>
        <w:pStyle w:val="ListeParagraf"/>
        <w:numPr>
          <w:ilvl w:val="0"/>
          <w:numId w:val="4"/>
        </w:numPr>
        <w:rPr>
          <w:rFonts w:ascii="Times New Roman" w:hAnsi="Times New Roman" w:cs="Times New Roman"/>
          <w:i/>
          <w:iCs/>
          <w:sz w:val="28"/>
          <w:szCs w:val="28"/>
        </w:rPr>
      </w:pPr>
      <w:proofErr w:type="gramStart"/>
      <w:r w:rsidRPr="00DC5F42">
        <w:rPr>
          <w:rFonts w:ascii="Times New Roman" w:hAnsi="Times New Roman" w:cs="Times New Roman"/>
          <w:i/>
          <w:iCs/>
          <w:sz w:val="28"/>
          <w:szCs w:val="28"/>
        </w:rPr>
        <w:t>bu</w:t>
      </w:r>
      <w:proofErr w:type="gramEnd"/>
      <w:r w:rsidRPr="00DC5F42">
        <w:rPr>
          <w:rFonts w:ascii="Times New Roman" w:hAnsi="Times New Roman" w:cs="Times New Roman"/>
          <w:i/>
          <w:iCs/>
          <w:sz w:val="28"/>
          <w:szCs w:val="28"/>
        </w:rPr>
        <w:t xml:space="preserve"> uyuşmazlığın bağımsız (hür) bir mahkeme huzurunda çözüme kavuşmas</w:t>
      </w:r>
      <w:r w:rsidR="00DC5F42">
        <w:rPr>
          <w:rFonts w:ascii="Times New Roman" w:hAnsi="Times New Roman" w:cs="Times New Roman"/>
          <w:i/>
          <w:iCs/>
          <w:sz w:val="28"/>
          <w:szCs w:val="28"/>
        </w:rPr>
        <w:t>ı</w:t>
      </w:r>
    </w:p>
    <w:p w14:paraId="437B9E64" w14:textId="77777777" w:rsidR="00DC5F42" w:rsidRDefault="000C15F8" w:rsidP="0043019C">
      <w:pPr>
        <w:pStyle w:val="ListeParagraf"/>
        <w:numPr>
          <w:ilvl w:val="0"/>
          <w:numId w:val="4"/>
        </w:numPr>
        <w:rPr>
          <w:rFonts w:ascii="Times New Roman" w:hAnsi="Times New Roman" w:cs="Times New Roman"/>
          <w:i/>
          <w:iCs/>
          <w:sz w:val="28"/>
          <w:szCs w:val="28"/>
        </w:rPr>
      </w:pPr>
      <w:r w:rsidRPr="00DC5F42">
        <w:rPr>
          <w:rFonts w:ascii="Times New Roman" w:hAnsi="Times New Roman" w:cs="Times New Roman"/>
          <w:i/>
          <w:iCs/>
          <w:sz w:val="28"/>
          <w:szCs w:val="28"/>
        </w:rPr>
        <w:t xml:space="preserve"> </w:t>
      </w:r>
      <w:proofErr w:type="gramStart"/>
      <w:r w:rsidRPr="00DC5F42">
        <w:rPr>
          <w:rFonts w:ascii="Times New Roman" w:hAnsi="Times New Roman" w:cs="Times New Roman"/>
          <w:i/>
          <w:iCs/>
          <w:sz w:val="28"/>
          <w:szCs w:val="28"/>
        </w:rPr>
        <w:t>bu</w:t>
      </w:r>
      <w:proofErr w:type="gramEnd"/>
      <w:r w:rsidRPr="00DC5F42">
        <w:rPr>
          <w:rFonts w:ascii="Times New Roman" w:hAnsi="Times New Roman" w:cs="Times New Roman"/>
          <w:i/>
          <w:iCs/>
          <w:sz w:val="28"/>
          <w:szCs w:val="28"/>
        </w:rPr>
        <w:t xml:space="preserve"> sürecin hızlı ve bireye zarar verilmeden yapılması,</w:t>
      </w:r>
    </w:p>
    <w:p w14:paraId="38866556" w14:textId="77777777" w:rsidR="00DC5F42" w:rsidRDefault="000C15F8" w:rsidP="0043019C">
      <w:pPr>
        <w:pStyle w:val="ListeParagraf"/>
        <w:numPr>
          <w:ilvl w:val="0"/>
          <w:numId w:val="4"/>
        </w:numPr>
        <w:rPr>
          <w:rFonts w:ascii="Times New Roman" w:hAnsi="Times New Roman" w:cs="Times New Roman"/>
          <w:i/>
          <w:iCs/>
          <w:sz w:val="28"/>
          <w:szCs w:val="28"/>
        </w:rPr>
      </w:pPr>
      <w:r w:rsidRPr="00DC5F42">
        <w:rPr>
          <w:rFonts w:ascii="Times New Roman" w:hAnsi="Times New Roman" w:cs="Times New Roman"/>
          <w:i/>
          <w:iCs/>
          <w:sz w:val="28"/>
          <w:szCs w:val="28"/>
        </w:rPr>
        <w:t xml:space="preserve"> </w:t>
      </w:r>
      <w:proofErr w:type="gramStart"/>
      <w:r w:rsidRPr="00DC5F42">
        <w:rPr>
          <w:rFonts w:ascii="Times New Roman" w:hAnsi="Times New Roman" w:cs="Times New Roman"/>
          <w:i/>
          <w:iCs/>
          <w:sz w:val="28"/>
          <w:szCs w:val="28"/>
        </w:rPr>
        <w:t>bireye</w:t>
      </w:r>
      <w:proofErr w:type="gramEnd"/>
      <w:r w:rsidRPr="00DC5F42">
        <w:rPr>
          <w:rFonts w:ascii="Times New Roman" w:hAnsi="Times New Roman" w:cs="Times New Roman"/>
          <w:i/>
          <w:iCs/>
          <w:sz w:val="28"/>
          <w:szCs w:val="28"/>
        </w:rPr>
        <w:t xml:space="preserve"> yöneltilen suçun kanunda açık ve belirgin bir şekilde yer alması, </w:t>
      </w:r>
    </w:p>
    <w:p w14:paraId="38EFFFED" w14:textId="77777777" w:rsidR="00DC5F42" w:rsidRDefault="000C15F8" w:rsidP="0043019C">
      <w:pPr>
        <w:pStyle w:val="ListeParagraf"/>
        <w:numPr>
          <w:ilvl w:val="0"/>
          <w:numId w:val="4"/>
        </w:numPr>
        <w:rPr>
          <w:rFonts w:ascii="Times New Roman" w:hAnsi="Times New Roman" w:cs="Times New Roman"/>
          <w:i/>
          <w:iCs/>
          <w:sz w:val="28"/>
          <w:szCs w:val="28"/>
        </w:rPr>
      </w:pPr>
      <w:proofErr w:type="gramStart"/>
      <w:r w:rsidRPr="00DC5F42">
        <w:rPr>
          <w:rFonts w:ascii="Times New Roman" w:hAnsi="Times New Roman" w:cs="Times New Roman"/>
          <w:i/>
          <w:iCs/>
          <w:sz w:val="28"/>
          <w:szCs w:val="28"/>
        </w:rPr>
        <w:t>masumiyet</w:t>
      </w:r>
      <w:proofErr w:type="gramEnd"/>
      <w:r w:rsidRPr="00DC5F42">
        <w:rPr>
          <w:rFonts w:ascii="Times New Roman" w:hAnsi="Times New Roman" w:cs="Times New Roman"/>
          <w:i/>
          <w:iCs/>
          <w:sz w:val="28"/>
          <w:szCs w:val="28"/>
        </w:rPr>
        <w:t xml:space="preserve"> karinesine dikkat edilmesi ( yargılama yapılmadan kişide suçlu imajının yaratılmaması durumu),</w:t>
      </w:r>
    </w:p>
    <w:p w14:paraId="7CDE6ADE" w14:textId="2AFBA7EC" w:rsidR="00092C39" w:rsidRDefault="000C15F8" w:rsidP="0043019C">
      <w:pPr>
        <w:pStyle w:val="ListeParagraf"/>
        <w:numPr>
          <w:ilvl w:val="0"/>
          <w:numId w:val="4"/>
        </w:numPr>
        <w:rPr>
          <w:rFonts w:ascii="Times New Roman" w:hAnsi="Times New Roman" w:cs="Times New Roman"/>
          <w:i/>
          <w:iCs/>
          <w:sz w:val="28"/>
          <w:szCs w:val="28"/>
        </w:rPr>
      </w:pPr>
      <w:r w:rsidRPr="00DC5F42">
        <w:rPr>
          <w:rFonts w:ascii="Times New Roman" w:hAnsi="Times New Roman" w:cs="Times New Roman"/>
          <w:i/>
          <w:iCs/>
          <w:sz w:val="28"/>
          <w:szCs w:val="28"/>
        </w:rPr>
        <w:t xml:space="preserve"> </w:t>
      </w:r>
      <w:proofErr w:type="gramStart"/>
      <w:r w:rsidRPr="00DC5F42">
        <w:rPr>
          <w:rFonts w:ascii="Times New Roman" w:hAnsi="Times New Roman" w:cs="Times New Roman"/>
          <w:i/>
          <w:iCs/>
          <w:sz w:val="28"/>
          <w:szCs w:val="28"/>
        </w:rPr>
        <w:t>muhakemenin</w:t>
      </w:r>
      <w:proofErr w:type="gramEnd"/>
      <w:r w:rsidRPr="00DC5F42">
        <w:rPr>
          <w:rFonts w:ascii="Times New Roman" w:hAnsi="Times New Roman" w:cs="Times New Roman"/>
          <w:i/>
          <w:iCs/>
          <w:sz w:val="28"/>
          <w:szCs w:val="28"/>
        </w:rPr>
        <w:t xml:space="preserve"> anayasaya, kanuna , uluslararası sözleşmelere uygun bir şekilde yapılması</w:t>
      </w:r>
    </w:p>
    <w:p w14:paraId="1365C20F" w14:textId="44E9E2ED" w:rsidR="00DC5F42" w:rsidRDefault="00DC5F42" w:rsidP="00DC5F42">
      <w:pPr>
        <w:rPr>
          <w:rFonts w:ascii="Times New Roman" w:hAnsi="Times New Roman" w:cs="Times New Roman"/>
          <w:i/>
          <w:iCs/>
          <w:sz w:val="28"/>
          <w:szCs w:val="28"/>
        </w:rPr>
      </w:pPr>
    </w:p>
    <w:p w14:paraId="5BB375FD" w14:textId="73F5C3A5" w:rsidR="00DC5F42" w:rsidRPr="004B0FE5" w:rsidRDefault="00DC5F42" w:rsidP="00DC5F42">
      <w:pPr>
        <w:rPr>
          <w:rFonts w:ascii="Times New Roman" w:hAnsi="Times New Roman" w:cs="Times New Roman"/>
          <w:b/>
          <w:bCs/>
          <w:i/>
          <w:iCs/>
          <w:sz w:val="28"/>
          <w:szCs w:val="28"/>
          <w:u w:val="single"/>
        </w:rPr>
      </w:pPr>
      <w:r w:rsidRPr="004B0FE5">
        <w:rPr>
          <w:rFonts w:ascii="Times New Roman" w:hAnsi="Times New Roman" w:cs="Times New Roman"/>
          <w:b/>
          <w:bCs/>
          <w:i/>
          <w:iCs/>
          <w:sz w:val="28"/>
          <w:szCs w:val="28"/>
          <w:u w:val="single"/>
        </w:rPr>
        <w:t>PRATİKTE ADİL YARGILANMA HAKKI VE KARAR ÖRNEKLERİ</w:t>
      </w:r>
    </w:p>
    <w:p w14:paraId="365F7B1E" w14:textId="61C3E451" w:rsidR="003F5B5E" w:rsidRPr="00C42EF3" w:rsidRDefault="003F5B5E" w:rsidP="00DC5F42">
      <w:pPr>
        <w:rPr>
          <w:rFonts w:ascii="Times New Roman" w:hAnsi="Times New Roman" w:cs="Times New Roman"/>
          <w:sz w:val="28"/>
          <w:szCs w:val="28"/>
        </w:rPr>
      </w:pPr>
      <w:r w:rsidRPr="00C42EF3">
        <w:rPr>
          <w:rStyle w:val="Vurgu"/>
          <w:rFonts w:ascii="Times New Roman" w:hAnsi="Times New Roman" w:cs="Times New Roman"/>
          <w:b/>
          <w:bCs/>
          <w:sz w:val="28"/>
          <w:szCs w:val="28"/>
        </w:rPr>
        <w:t>Demo</w:t>
      </w:r>
      <w:r w:rsidRPr="00C42EF3">
        <w:rPr>
          <w:rStyle w:val="Vurgu"/>
          <w:rFonts w:ascii="Times New Roman" w:hAnsi="Times New Roman" w:cs="Times New Roman"/>
          <w:b/>
          <w:bCs/>
          <w:sz w:val="28"/>
          <w:szCs w:val="28"/>
        </w:rPr>
        <w:softHyphen/>
        <w:t xml:space="preserve">kratik bir toplumda, </w:t>
      </w:r>
      <w:r w:rsidRPr="00C42EF3">
        <w:rPr>
          <w:rStyle w:val="Vurgu"/>
          <w:rFonts w:ascii="Times New Roman" w:hAnsi="Times New Roman" w:cs="Times New Roman"/>
          <w:b/>
          <w:bCs/>
          <w:color w:val="FF0000"/>
          <w:sz w:val="28"/>
          <w:szCs w:val="28"/>
          <w:u w:val="single"/>
        </w:rPr>
        <w:t>hâkim bağımsızlığının yalnız yürütme organına karşı değil, devlet yapısı içindeki tüm kurum ve kuruluşlar ile kişilere karşı da sağlanması gerekir</w:t>
      </w:r>
      <w:r w:rsidRPr="00C42EF3">
        <w:rPr>
          <w:rStyle w:val="Vurgu"/>
          <w:rFonts w:ascii="Times New Roman" w:hAnsi="Times New Roman" w:cs="Times New Roman"/>
          <w:b/>
          <w:bCs/>
          <w:sz w:val="28"/>
          <w:szCs w:val="28"/>
        </w:rPr>
        <w:t>. Başka herhangi bir kişi, kurum veya organdan emir alma</w:t>
      </w:r>
      <w:r w:rsidRPr="00C42EF3">
        <w:rPr>
          <w:rStyle w:val="Vurgu"/>
          <w:rFonts w:ascii="Times New Roman" w:hAnsi="Times New Roman" w:cs="Times New Roman"/>
          <w:b/>
          <w:bCs/>
          <w:sz w:val="28"/>
          <w:szCs w:val="28"/>
        </w:rPr>
        <w:softHyphen/>
        <w:t>mak, yasamanın, yürütmenin ve diğer dış unsurların etki alanının dışında olmak, baskı altında olmamak şeklinde tanımlanan bağımsızlık, tarafların etki alanının dışında kalmayı, dava taraflarına karşı bağımsızlığı da kapsamakt</w:t>
      </w:r>
      <w:r w:rsidRPr="00C42EF3">
        <w:rPr>
          <w:rStyle w:val="Vurgu"/>
          <w:rFonts w:ascii="Times New Roman" w:hAnsi="Times New Roman" w:cs="Times New Roman"/>
          <w:b/>
          <w:bCs/>
          <w:sz w:val="28"/>
          <w:szCs w:val="28"/>
        </w:rPr>
        <w:softHyphen/>
        <w:t>adır</w:t>
      </w:r>
      <w:r w:rsidRPr="00C42EF3">
        <w:rPr>
          <w:rFonts w:ascii="Times New Roman" w:hAnsi="Times New Roman" w:cs="Times New Roman"/>
          <w:sz w:val="28"/>
          <w:szCs w:val="28"/>
        </w:rPr>
        <w:t xml:space="preserve"> (AYM, E.2011/29, K.2012/49, 30/3/2012).</w:t>
      </w:r>
    </w:p>
    <w:p w14:paraId="331AF0F6" w14:textId="2B9AD8AC" w:rsidR="00D1079A" w:rsidRPr="00C42EF3" w:rsidRDefault="00D1079A" w:rsidP="00DC5F42">
      <w:pPr>
        <w:rPr>
          <w:rFonts w:ascii="Times New Roman" w:hAnsi="Times New Roman" w:cs="Times New Roman"/>
          <w:sz w:val="28"/>
          <w:szCs w:val="28"/>
        </w:rPr>
      </w:pPr>
    </w:p>
    <w:p w14:paraId="6E770703" w14:textId="4864E637" w:rsidR="00D1079A" w:rsidRPr="00C42EF3" w:rsidRDefault="00D1079A" w:rsidP="00DC5F42">
      <w:pPr>
        <w:rPr>
          <w:rFonts w:ascii="Times New Roman" w:hAnsi="Times New Roman" w:cs="Times New Roman"/>
          <w:i/>
          <w:iCs/>
          <w:sz w:val="28"/>
          <w:szCs w:val="28"/>
        </w:rPr>
      </w:pPr>
      <w:r w:rsidRPr="00C42EF3">
        <w:rPr>
          <w:rStyle w:val="Vurgu"/>
          <w:rFonts w:ascii="Times New Roman" w:hAnsi="Times New Roman" w:cs="Times New Roman"/>
          <w:b/>
          <w:bCs/>
          <w:sz w:val="28"/>
          <w:szCs w:val="28"/>
        </w:rPr>
        <w:t>Yargılamayı yür</w:t>
      </w:r>
      <w:r w:rsidRPr="00C42EF3">
        <w:rPr>
          <w:rStyle w:val="Vurgu"/>
          <w:rFonts w:ascii="Times New Roman" w:hAnsi="Times New Roman" w:cs="Times New Roman"/>
          <w:b/>
          <w:bCs/>
          <w:sz w:val="28"/>
          <w:szCs w:val="28"/>
        </w:rPr>
        <w:softHyphen/>
        <w:t>üten mahkeme üyelerinin taraflardan biriyle veya anlaşmazlık konusu ile maddi veya manevi yakın bir bağının bulunması ve yargılama sürecinde sarf ettiği ifadeleri ile tarafsız olamayacağı yönünde meşru bir kanaat uyandır</w:t>
      </w:r>
      <w:r w:rsidRPr="00C42EF3">
        <w:rPr>
          <w:rStyle w:val="Vurgu"/>
          <w:rFonts w:ascii="Times New Roman" w:hAnsi="Times New Roman" w:cs="Times New Roman"/>
          <w:b/>
          <w:bCs/>
          <w:sz w:val="28"/>
          <w:szCs w:val="28"/>
        </w:rPr>
        <w:softHyphen/>
        <w:t xml:space="preserve">ması, bunun yanı sıra davadan önce dava ile doğrudan bağlantılı bir konumda bulunması da tarafsızlığı ihlal edebilir. </w:t>
      </w:r>
      <w:proofErr w:type="gramStart"/>
      <w:r w:rsidRPr="00C42EF3">
        <w:rPr>
          <w:rStyle w:val="Vurgu"/>
          <w:rFonts w:ascii="Times New Roman" w:hAnsi="Times New Roman" w:cs="Times New Roman"/>
          <w:b/>
          <w:bCs/>
          <w:i w:val="0"/>
          <w:iCs w:val="0"/>
          <w:sz w:val="28"/>
          <w:szCs w:val="28"/>
        </w:rPr>
        <w:t>( Benzer</w:t>
      </w:r>
      <w:proofErr w:type="gramEnd"/>
      <w:r w:rsidRPr="00C42EF3">
        <w:rPr>
          <w:rStyle w:val="Vurgu"/>
          <w:rFonts w:ascii="Times New Roman" w:hAnsi="Times New Roman" w:cs="Times New Roman"/>
          <w:b/>
          <w:bCs/>
          <w:i w:val="0"/>
          <w:iCs w:val="0"/>
          <w:sz w:val="28"/>
          <w:szCs w:val="28"/>
        </w:rPr>
        <w:t xml:space="preserve"> </w:t>
      </w:r>
      <w:r w:rsidRPr="00C42EF3">
        <w:rPr>
          <w:rFonts w:ascii="Times New Roman" w:hAnsi="Times New Roman" w:cs="Times New Roman"/>
          <w:i/>
          <w:iCs/>
          <w:sz w:val="28"/>
          <w:szCs w:val="28"/>
        </w:rPr>
        <w:t xml:space="preserve">Gregory /Birleşik Krallık, B. No. 22299/93, 25/02/1997, §§ 43-49; </w:t>
      </w:r>
      <w:proofErr w:type="spellStart"/>
      <w:r w:rsidRPr="00C42EF3">
        <w:rPr>
          <w:rFonts w:ascii="Times New Roman" w:hAnsi="Times New Roman" w:cs="Times New Roman"/>
          <w:i/>
          <w:iCs/>
          <w:sz w:val="28"/>
          <w:szCs w:val="28"/>
        </w:rPr>
        <w:t>Fey</w:t>
      </w:r>
      <w:proofErr w:type="spellEnd"/>
      <w:r w:rsidRPr="00C42EF3">
        <w:rPr>
          <w:rFonts w:ascii="Times New Roman" w:hAnsi="Times New Roman" w:cs="Times New Roman"/>
          <w:i/>
          <w:iCs/>
          <w:sz w:val="28"/>
          <w:szCs w:val="28"/>
        </w:rPr>
        <w:t>/</w:t>
      </w:r>
      <w:proofErr w:type="spellStart"/>
      <w:r w:rsidRPr="00C42EF3">
        <w:rPr>
          <w:rFonts w:ascii="Times New Roman" w:hAnsi="Times New Roman" w:cs="Times New Roman"/>
          <w:i/>
          <w:iCs/>
          <w:sz w:val="28"/>
          <w:szCs w:val="28"/>
        </w:rPr>
        <w:t>Avuslurya</w:t>
      </w:r>
      <w:proofErr w:type="spellEnd"/>
      <w:r w:rsidRPr="00C42EF3">
        <w:rPr>
          <w:rFonts w:ascii="Times New Roman" w:hAnsi="Times New Roman" w:cs="Times New Roman"/>
          <w:i/>
          <w:iCs/>
          <w:sz w:val="28"/>
          <w:szCs w:val="28"/>
        </w:rPr>
        <w:t xml:space="preserve">, B. No. 14396/88, 24/2/1993, §§ 28-36; </w:t>
      </w:r>
      <w:proofErr w:type="spellStart"/>
      <w:r w:rsidRPr="00C42EF3">
        <w:rPr>
          <w:rFonts w:ascii="Times New Roman" w:hAnsi="Times New Roman" w:cs="Times New Roman"/>
          <w:i/>
          <w:iCs/>
          <w:sz w:val="28"/>
          <w:szCs w:val="28"/>
        </w:rPr>
        <w:t>Hauschild</w:t>
      </w:r>
      <w:proofErr w:type="spellEnd"/>
      <w:r w:rsidRPr="00C42EF3">
        <w:rPr>
          <w:rFonts w:ascii="Times New Roman" w:hAnsi="Times New Roman" w:cs="Times New Roman"/>
          <w:i/>
          <w:iCs/>
          <w:sz w:val="28"/>
          <w:szCs w:val="28"/>
        </w:rPr>
        <w:t xml:space="preserve">/Danimarka, B. No.10486/83,24/5/1989, §§ 46-18; </w:t>
      </w:r>
      <w:proofErr w:type="spellStart"/>
      <w:r w:rsidRPr="00C42EF3">
        <w:rPr>
          <w:rFonts w:ascii="Times New Roman" w:hAnsi="Times New Roman" w:cs="Times New Roman"/>
          <w:i/>
          <w:iCs/>
          <w:sz w:val="28"/>
          <w:szCs w:val="28"/>
        </w:rPr>
        <w:t>McGon</w:t>
      </w:r>
      <w:r w:rsidRPr="00C42EF3">
        <w:rPr>
          <w:rFonts w:ascii="Times New Roman" w:hAnsi="Times New Roman" w:cs="Times New Roman"/>
          <w:i/>
          <w:iCs/>
          <w:sz w:val="28"/>
          <w:szCs w:val="28"/>
        </w:rPr>
        <w:softHyphen/>
        <w:t>nell</w:t>
      </w:r>
      <w:proofErr w:type="spellEnd"/>
      <w:r w:rsidRPr="00C42EF3">
        <w:rPr>
          <w:rFonts w:ascii="Times New Roman" w:hAnsi="Times New Roman" w:cs="Times New Roman"/>
          <w:i/>
          <w:iCs/>
          <w:sz w:val="28"/>
          <w:szCs w:val="28"/>
        </w:rPr>
        <w:t>/Birleşik Krallık, B. No.28488/95, 08/2/2000, §§55-57)</w:t>
      </w:r>
    </w:p>
    <w:p w14:paraId="126534F5" w14:textId="58C2547E" w:rsidR="00420726" w:rsidRPr="00C42EF3" w:rsidRDefault="00420726" w:rsidP="00DC5F42">
      <w:pPr>
        <w:rPr>
          <w:rFonts w:ascii="Times New Roman" w:hAnsi="Times New Roman" w:cs="Times New Roman"/>
          <w:i/>
          <w:iCs/>
          <w:sz w:val="28"/>
          <w:szCs w:val="28"/>
        </w:rPr>
      </w:pPr>
    </w:p>
    <w:p w14:paraId="32305305" w14:textId="77777777" w:rsidR="00420726" w:rsidRDefault="00420726">
      <w:pPr>
        <w:rPr>
          <w:rFonts w:ascii="Times New Roman" w:hAnsi="Times New Roman" w:cs="Times New Roman"/>
          <w:i/>
          <w:iCs/>
          <w:sz w:val="28"/>
          <w:szCs w:val="28"/>
        </w:rPr>
      </w:pPr>
      <w:r>
        <w:rPr>
          <w:rFonts w:ascii="Times New Roman" w:hAnsi="Times New Roman" w:cs="Times New Roman"/>
          <w:i/>
          <w:iCs/>
          <w:sz w:val="28"/>
          <w:szCs w:val="28"/>
        </w:rPr>
        <w:br w:type="page"/>
      </w:r>
    </w:p>
    <w:p w14:paraId="02EDBA37" w14:textId="77777777" w:rsidR="00420726" w:rsidRDefault="00420726" w:rsidP="00420726">
      <w:pP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lastRenderedPageBreak/>
        <w:t>KAYNAKÇA</w:t>
      </w:r>
    </w:p>
    <w:p w14:paraId="750D89D2" w14:textId="77777777" w:rsidR="00420726" w:rsidRDefault="00332488" w:rsidP="00420726">
      <w:pPr>
        <w:pStyle w:val="ListeParagraf"/>
        <w:numPr>
          <w:ilvl w:val="0"/>
          <w:numId w:val="6"/>
        </w:numPr>
        <w:rPr>
          <w:rFonts w:ascii="Times New Roman" w:hAnsi="Times New Roman" w:cs="Times New Roman"/>
          <w:i/>
          <w:iCs/>
          <w:color w:val="000000" w:themeColor="text1"/>
          <w:sz w:val="28"/>
          <w:szCs w:val="28"/>
        </w:rPr>
      </w:pPr>
      <w:hyperlink r:id="rId10" w:history="1">
        <w:r w:rsidR="00420726" w:rsidRPr="004673D3">
          <w:rPr>
            <w:rStyle w:val="Kpr"/>
            <w:rFonts w:ascii="Times New Roman" w:hAnsi="Times New Roman" w:cs="Times New Roman"/>
            <w:i/>
            <w:iCs/>
            <w:sz w:val="28"/>
            <w:szCs w:val="28"/>
          </w:rPr>
          <w:t>https://mevzuat.gov.tr/mevzuat?MevzuatNo=2709&amp;MevzuatTur=1&amp;MevzuatTertip=5</w:t>
        </w:r>
      </w:hyperlink>
    </w:p>
    <w:p w14:paraId="236D4630" w14:textId="77777777" w:rsidR="00420726" w:rsidRDefault="00332488" w:rsidP="00420726">
      <w:pPr>
        <w:pStyle w:val="ListeParagraf"/>
        <w:numPr>
          <w:ilvl w:val="0"/>
          <w:numId w:val="6"/>
        </w:numPr>
        <w:rPr>
          <w:rFonts w:ascii="Times New Roman" w:hAnsi="Times New Roman" w:cs="Times New Roman"/>
          <w:i/>
          <w:iCs/>
          <w:color w:val="000000" w:themeColor="text1"/>
          <w:sz w:val="28"/>
          <w:szCs w:val="28"/>
        </w:rPr>
      </w:pPr>
      <w:hyperlink r:id="rId11" w:anchor="51" w:history="1">
        <w:r w:rsidR="00420726" w:rsidRPr="004673D3">
          <w:rPr>
            <w:rStyle w:val="Kpr"/>
            <w:rFonts w:ascii="Times New Roman" w:hAnsi="Times New Roman" w:cs="Times New Roman"/>
            <w:i/>
            <w:iCs/>
            <w:sz w:val="28"/>
            <w:szCs w:val="28"/>
          </w:rPr>
          <w:t>https://bireyselbasvurukararlari.com/adil-yargilanma-hakki/#51</w:t>
        </w:r>
      </w:hyperlink>
    </w:p>
    <w:p w14:paraId="322A6473" w14:textId="77777777" w:rsidR="00420726" w:rsidRDefault="00420726" w:rsidP="00420726">
      <w:pPr>
        <w:pStyle w:val="ListeParagraf"/>
        <w:numPr>
          <w:ilvl w:val="0"/>
          <w:numId w:val="6"/>
        </w:numPr>
        <w:rPr>
          <w:rFonts w:ascii="Times New Roman" w:hAnsi="Times New Roman" w:cs="Times New Roman"/>
          <w:i/>
          <w:iCs/>
          <w:color w:val="000000" w:themeColor="text1"/>
          <w:sz w:val="28"/>
          <w:szCs w:val="28"/>
        </w:rPr>
      </w:pPr>
      <w:proofErr w:type="spellStart"/>
      <w:r>
        <w:rPr>
          <w:rFonts w:ascii="Times New Roman" w:hAnsi="Times New Roman" w:cs="Times New Roman"/>
          <w:i/>
          <w:iCs/>
          <w:color w:val="000000" w:themeColor="text1"/>
          <w:sz w:val="28"/>
          <w:szCs w:val="28"/>
        </w:rPr>
        <w:t>Tanör</w:t>
      </w:r>
      <w:proofErr w:type="spellEnd"/>
      <w:r>
        <w:rPr>
          <w:rFonts w:ascii="Times New Roman" w:hAnsi="Times New Roman" w:cs="Times New Roman"/>
          <w:i/>
          <w:iCs/>
          <w:color w:val="000000" w:themeColor="text1"/>
          <w:sz w:val="28"/>
          <w:szCs w:val="28"/>
        </w:rPr>
        <w:t xml:space="preserve"> Bülent- </w:t>
      </w:r>
      <w:proofErr w:type="spellStart"/>
      <w:r>
        <w:rPr>
          <w:rFonts w:ascii="Times New Roman" w:hAnsi="Times New Roman" w:cs="Times New Roman"/>
          <w:i/>
          <w:iCs/>
          <w:color w:val="000000" w:themeColor="text1"/>
          <w:sz w:val="28"/>
          <w:szCs w:val="28"/>
        </w:rPr>
        <w:t>Türkiyenin</w:t>
      </w:r>
      <w:proofErr w:type="spellEnd"/>
      <w:r>
        <w:rPr>
          <w:rFonts w:ascii="Times New Roman" w:hAnsi="Times New Roman" w:cs="Times New Roman"/>
          <w:i/>
          <w:iCs/>
          <w:color w:val="000000" w:themeColor="text1"/>
          <w:sz w:val="28"/>
          <w:szCs w:val="28"/>
        </w:rPr>
        <w:t xml:space="preserve"> İnsan Hakları Sorunu</w:t>
      </w:r>
    </w:p>
    <w:p w14:paraId="1F5C4E6B" w14:textId="77777777" w:rsidR="00420726" w:rsidRDefault="00420726" w:rsidP="00420726">
      <w:pPr>
        <w:pStyle w:val="ListeParagraf"/>
        <w:numPr>
          <w:ilvl w:val="0"/>
          <w:numId w:val="6"/>
        </w:numPr>
        <w:rPr>
          <w:rFonts w:ascii="Times New Roman" w:hAnsi="Times New Roman" w:cs="Times New Roman"/>
          <w:i/>
          <w:iCs/>
          <w:color w:val="000000" w:themeColor="text1"/>
          <w:sz w:val="28"/>
          <w:szCs w:val="28"/>
        </w:rPr>
      </w:pPr>
      <w:proofErr w:type="spellStart"/>
      <w:r>
        <w:rPr>
          <w:rFonts w:ascii="Times New Roman" w:hAnsi="Times New Roman" w:cs="Times New Roman"/>
          <w:i/>
          <w:iCs/>
          <w:color w:val="000000" w:themeColor="text1"/>
          <w:sz w:val="28"/>
          <w:szCs w:val="28"/>
        </w:rPr>
        <w:t>Lexpera</w:t>
      </w:r>
      <w:proofErr w:type="spellEnd"/>
      <w:r>
        <w:rPr>
          <w:rFonts w:ascii="Times New Roman" w:hAnsi="Times New Roman" w:cs="Times New Roman"/>
          <w:i/>
          <w:iCs/>
          <w:color w:val="000000" w:themeColor="text1"/>
          <w:sz w:val="28"/>
          <w:szCs w:val="28"/>
        </w:rPr>
        <w:t xml:space="preserve"> Literatür Taraması</w:t>
      </w:r>
    </w:p>
    <w:p w14:paraId="33393304" w14:textId="77777777" w:rsidR="00420726" w:rsidRDefault="00420726" w:rsidP="00420726">
      <w:pPr>
        <w:pStyle w:val="ListeParagraf"/>
        <w:numPr>
          <w:ilvl w:val="0"/>
          <w:numId w:val="6"/>
        </w:numP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Kazancı Otomasyon Taraması</w:t>
      </w:r>
    </w:p>
    <w:p w14:paraId="3466F99E" w14:textId="77777777" w:rsidR="00420726" w:rsidRDefault="00420726" w:rsidP="00420726">
      <w:pPr>
        <w:pStyle w:val="ListeParagraf"/>
        <w:numPr>
          <w:ilvl w:val="0"/>
          <w:numId w:val="6"/>
        </w:numP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Dural Mustafa – Haklar Konusu</w:t>
      </w:r>
    </w:p>
    <w:p w14:paraId="37A1E45B" w14:textId="77777777" w:rsidR="003F5B5E" w:rsidRDefault="003F5B5E" w:rsidP="00DC5F42">
      <w:pPr>
        <w:rPr>
          <w:rFonts w:ascii="Times New Roman" w:hAnsi="Times New Roman" w:cs="Times New Roman"/>
          <w:i/>
          <w:iCs/>
          <w:sz w:val="28"/>
          <w:szCs w:val="28"/>
        </w:rPr>
      </w:pPr>
    </w:p>
    <w:p w14:paraId="7A01F8DC" w14:textId="77777777" w:rsidR="00DC5F42" w:rsidRDefault="00DC5F42" w:rsidP="00DC5F42">
      <w:pPr>
        <w:rPr>
          <w:rFonts w:ascii="Times New Roman" w:hAnsi="Times New Roman" w:cs="Times New Roman"/>
          <w:i/>
          <w:iCs/>
          <w:sz w:val="28"/>
          <w:szCs w:val="28"/>
        </w:rPr>
      </w:pPr>
    </w:p>
    <w:p w14:paraId="023701AC" w14:textId="77777777" w:rsidR="00DC5F42" w:rsidRPr="00DC5F42" w:rsidRDefault="00DC5F42" w:rsidP="00DC5F42">
      <w:pPr>
        <w:rPr>
          <w:rFonts w:ascii="Times New Roman" w:hAnsi="Times New Roman" w:cs="Times New Roman"/>
          <w:i/>
          <w:iCs/>
          <w:sz w:val="28"/>
          <w:szCs w:val="28"/>
        </w:rPr>
      </w:pPr>
    </w:p>
    <w:sectPr w:rsidR="00DC5F42" w:rsidRPr="00DC5F4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06D6" w14:textId="77777777" w:rsidR="00332488" w:rsidRDefault="00332488" w:rsidP="00C735B3">
      <w:pPr>
        <w:spacing w:after="0" w:line="240" w:lineRule="auto"/>
      </w:pPr>
      <w:r>
        <w:separator/>
      </w:r>
    </w:p>
  </w:endnote>
  <w:endnote w:type="continuationSeparator" w:id="0">
    <w:p w14:paraId="026C3CB4" w14:textId="77777777" w:rsidR="00332488" w:rsidRDefault="00332488" w:rsidP="00C7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14BC" w14:textId="77777777" w:rsidR="00C735B3" w:rsidRDefault="00C735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0A3D" w14:textId="77777777" w:rsidR="00C735B3" w:rsidRDefault="00C735B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12B7" w14:textId="77777777" w:rsidR="00C735B3" w:rsidRDefault="00C735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9CFE" w14:textId="77777777" w:rsidR="00332488" w:rsidRDefault="00332488" w:rsidP="00C735B3">
      <w:pPr>
        <w:spacing w:after="0" w:line="240" w:lineRule="auto"/>
      </w:pPr>
      <w:r>
        <w:separator/>
      </w:r>
    </w:p>
  </w:footnote>
  <w:footnote w:type="continuationSeparator" w:id="0">
    <w:p w14:paraId="168FC53C" w14:textId="77777777" w:rsidR="00332488" w:rsidRDefault="00332488" w:rsidP="00C73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5C0C" w14:textId="1FA6BC4B" w:rsidR="00C735B3" w:rsidRDefault="00332488">
    <w:pPr>
      <w:pStyle w:val="stBilgi"/>
    </w:pPr>
    <w:r>
      <w:rPr>
        <w:noProof/>
      </w:rPr>
      <w:pict w14:anchorId="5A924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88860" o:spid="_x0000_s1029" type="#_x0000_t75" style="position:absolute;margin-left:0;margin-top:0;width:343.5pt;height:330pt;z-index:-251657216;mso-position-horizontal:center;mso-position-horizontal-relative:margin;mso-position-vertical:center;mso-position-vertical-relative:margin" o:allowincell="f">
          <v:imagedata r:id="rId1" o:title="ind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7DAB" w14:textId="396C5D25" w:rsidR="00C735B3" w:rsidRDefault="00332488">
    <w:pPr>
      <w:pStyle w:val="stBilgi"/>
    </w:pPr>
    <w:r>
      <w:rPr>
        <w:noProof/>
      </w:rPr>
      <w:pict w14:anchorId="0D3E1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88861" o:spid="_x0000_s1030" type="#_x0000_t75" style="position:absolute;margin-left:0;margin-top:0;width:343.5pt;height:330pt;z-index:-251656192;mso-position-horizontal:center;mso-position-horizontal-relative:margin;mso-position-vertical:center;mso-position-vertical-relative:margin" o:allowincell="f">
          <v:imagedata r:id="rId1" o:title="indi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A2ED" w14:textId="7551CDAA" w:rsidR="00C735B3" w:rsidRDefault="00332488">
    <w:pPr>
      <w:pStyle w:val="stBilgi"/>
    </w:pPr>
    <w:r>
      <w:rPr>
        <w:noProof/>
      </w:rPr>
      <w:pict w14:anchorId="5E4BD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88859" o:spid="_x0000_s1028" type="#_x0000_t75" style="position:absolute;margin-left:0;margin-top:0;width:343.5pt;height:330pt;z-index:-251658240;mso-position-horizontal:center;mso-position-horizontal-relative:margin;mso-position-vertical:center;mso-position-vertical-relative:margin" o:allowincell="f">
          <v:imagedata r:id="rId1" o:title="ind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B0CD2"/>
    <w:multiLevelType w:val="hybridMultilevel"/>
    <w:tmpl w:val="45040E9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C50743"/>
    <w:multiLevelType w:val="hybridMultilevel"/>
    <w:tmpl w:val="7070ED40"/>
    <w:lvl w:ilvl="0" w:tplc="7004AE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28132E"/>
    <w:multiLevelType w:val="hybridMultilevel"/>
    <w:tmpl w:val="24D8E3E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AC35020"/>
    <w:multiLevelType w:val="hybridMultilevel"/>
    <w:tmpl w:val="696A7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B53617E"/>
    <w:multiLevelType w:val="hybridMultilevel"/>
    <w:tmpl w:val="2306143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79724A"/>
    <w:multiLevelType w:val="hybridMultilevel"/>
    <w:tmpl w:val="756C351E"/>
    <w:lvl w:ilvl="0" w:tplc="735891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59"/>
    <w:rsid w:val="000446B7"/>
    <w:rsid w:val="000772D6"/>
    <w:rsid w:val="00092C39"/>
    <w:rsid w:val="000C15F8"/>
    <w:rsid w:val="000D5B6B"/>
    <w:rsid w:val="000E2F4D"/>
    <w:rsid w:val="000E7950"/>
    <w:rsid w:val="001061D5"/>
    <w:rsid w:val="001866EC"/>
    <w:rsid w:val="001C3618"/>
    <w:rsid w:val="001D6045"/>
    <w:rsid w:val="001E39ED"/>
    <w:rsid w:val="00272EFD"/>
    <w:rsid w:val="002C0196"/>
    <w:rsid w:val="002D52F1"/>
    <w:rsid w:val="00332488"/>
    <w:rsid w:val="00356DE7"/>
    <w:rsid w:val="00370E13"/>
    <w:rsid w:val="003F5B5E"/>
    <w:rsid w:val="00400659"/>
    <w:rsid w:val="00420726"/>
    <w:rsid w:val="0043019C"/>
    <w:rsid w:val="00463480"/>
    <w:rsid w:val="004B0FE5"/>
    <w:rsid w:val="004D3EE9"/>
    <w:rsid w:val="004E64F1"/>
    <w:rsid w:val="00553FAE"/>
    <w:rsid w:val="00596061"/>
    <w:rsid w:val="005C0284"/>
    <w:rsid w:val="00613DA4"/>
    <w:rsid w:val="006F3CDD"/>
    <w:rsid w:val="00700D88"/>
    <w:rsid w:val="00750609"/>
    <w:rsid w:val="007C2553"/>
    <w:rsid w:val="007E75D4"/>
    <w:rsid w:val="008053AA"/>
    <w:rsid w:val="00864929"/>
    <w:rsid w:val="0089049D"/>
    <w:rsid w:val="00A43240"/>
    <w:rsid w:val="00A71660"/>
    <w:rsid w:val="00AB71AC"/>
    <w:rsid w:val="00B01E08"/>
    <w:rsid w:val="00BE27F3"/>
    <w:rsid w:val="00BF704B"/>
    <w:rsid w:val="00C42EF3"/>
    <w:rsid w:val="00C735B3"/>
    <w:rsid w:val="00CA6896"/>
    <w:rsid w:val="00CB2DCD"/>
    <w:rsid w:val="00CF799E"/>
    <w:rsid w:val="00D1079A"/>
    <w:rsid w:val="00D36D1D"/>
    <w:rsid w:val="00D77467"/>
    <w:rsid w:val="00DA0D82"/>
    <w:rsid w:val="00DC0A53"/>
    <w:rsid w:val="00DC5F42"/>
    <w:rsid w:val="00E26E79"/>
    <w:rsid w:val="00E67600"/>
    <w:rsid w:val="00E8352C"/>
    <w:rsid w:val="00EF3A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C1385"/>
  <w15:chartTrackingRefBased/>
  <w15:docId w15:val="{79E74A2D-2581-42CC-B524-939133A0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735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35B3"/>
  </w:style>
  <w:style w:type="paragraph" w:styleId="AltBilgi">
    <w:name w:val="footer"/>
    <w:basedOn w:val="Normal"/>
    <w:link w:val="AltBilgiChar"/>
    <w:uiPriority w:val="99"/>
    <w:unhideWhenUsed/>
    <w:rsid w:val="00C735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35B3"/>
  </w:style>
  <w:style w:type="paragraph" w:styleId="DipnotMetni">
    <w:name w:val="footnote text"/>
    <w:basedOn w:val="Normal"/>
    <w:link w:val="DipnotMetniChar"/>
    <w:uiPriority w:val="99"/>
    <w:semiHidden/>
    <w:unhideWhenUsed/>
    <w:rsid w:val="007C255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C2553"/>
    <w:rPr>
      <w:sz w:val="20"/>
      <w:szCs w:val="20"/>
    </w:rPr>
  </w:style>
  <w:style w:type="character" w:styleId="DipnotBavurusu">
    <w:name w:val="footnote reference"/>
    <w:basedOn w:val="VarsaylanParagrafYazTipi"/>
    <w:uiPriority w:val="99"/>
    <w:semiHidden/>
    <w:unhideWhenUsed/>
    <w:rsid w:val="007C2553"/>
    <w:rPr>
      <w:vertAlign w:val="superscript"/>
    </w:rPr>
  </w:style>
  <w:style w:type="paragraph" w:styleId="NormalWeb">
    <w:name w:val="Normal (Web)"/>
    <w:basedOn w:val="Normal"/>
    <w:uiPriority w:val="99"/>
    <w:unhideWhenUsed/>
    <w:rsid w:val="008904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13DA4"/>
    <w:pPr>
      <w:ind w:left="720"/>
      <w:contextualSpacing/>
    </w:pPr>
  </w:style>
  <w:style w:type="character" w:styleId="Vurgu">
    <w:name w:val="Emphasis"/>
    <w:basedOn w:val="VarsaylanParagrafYazTipi"/>
    <w:uiPriority w:val="20"/>
    <w:qFormat/>
    <w:rsid w:val="00DC0A53"/>
    <w:rPr>
      <w:i/>
      <w:iCs/>
    </w:rPr>
  </w:style>
  <w:style w:type="character" w:styleId="Kpr">
    <w:name w:val="Hyperlink"/>
    <w:basedOn w:val="VarsaylanParagrafYazTipi"/>
    <w:uiPriority w:val="99"/>
    <w:unhideWhenUsed/>
    <w:rsid w:val="00DC0A53"/>
    <w:rPr>
      <w:color w:val="0000FF"/>
      <w:u w:val="single"/>
    </w:rPr>
  </w:style>
  <w:style w:type="character" w:styleId="zmlenmeyenBahsetme">
    <w:name w:val="Unresolved Mention"/>
    <w:basedOn w:val="VarsaylanParagrafYazTipi"/>
    <w:uiPriority w:val="99"/>
    <w:semiHidden/>
    <w:unhideWhenUsed/>
    <w:rsid w:val="004D3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2681">
      <w:bodyDiv w:val="1"/>
      <w:marLeft w:val="0"/>
      <w:marRight w:val="0"/>
      <w:marTop w:val="0"/>
      <w:marBottom w:val="0"/>
      <w:divBdr>
        <w:top w:val="none" w:sz="0" w:space="0" w:color="auto"/>
        <w:left w:val="none" w:sz="0" w:space="0" w:color="auto"/>
        <w:bottom w:val="none" w:sz="0" w:space="0" w:color="auto"/>
        <w:right w:val="none" w:sz="0" w:space="0" w:color="auto"/>
      </w:divBdr>
    </w:div>
    <w:div w:id="18281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reyselbasvurukararlari.com/adil-yargilanma-hakk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vzuat.gov.tr/mevzuat?MevzuatNo=2709&amp;MevzuatTur=1&amp;MevzuatTertip=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azanci.com/kho2/ibb/2709/m128-177.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446DB-F8A7-47F8-B175-3251FCE2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1151</Words>
  <Characters>6563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 Selimoğlu</dc:creator>
  <cp:keywords/>
  <dc:description/>
  <cp:lastModifiedBy>İlknur Selimoğlu</cp:lastModifiedBy>
  <cp:revision>2</cp:revision>
  <dcterms:created xsi:type="dcterms:W3CDTF">2021-11-29T17:07:00Z</dcterms:created>
  <dcterms:modified xsi:type="dcterms:W3CDTF">2021-11-29T17:07:00Z</dcterms:modified>
</cp:coreProperties>
</file>