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4F" w:rsidRDefault="000005B4" w:rsidP="006C248E">
      <w:pPr>
        <w:spacing w:line="240" w:lineRule="auto"/>
        <w:jc w:val="both"/>
        <w:rPr>
          <w:b/>
          <w:bCs/>
          <w:sz w:val="52"/>
          <w:szCs w:val="52"/>
        </w:rPr>
      </w:pPr>
      <w:bookmarkStart w:id="0" w:name="_GoBack"/>
      <w:bookmarkEnd w:id="0"/>
      <w:r>
        <w:rPr>
          <w:b/>
          <w:bCs/>
          <w:noProof/>
          <w:sz w:val="52"/>
          <w:szCs w:val="52"/>
        </w:rPr>
        <w:drawing>
          <wp:anchor distT="0" distB="0" distL="114300" distR="114300" simplePos="0" relativeHeight="251659264" behindDoc="0" locked="0" layoutInCell="1" allowOverlap="1">
            <wp:simplePos x="0" y="0"/>
            <wp:positionH relativeFrom="column">
              <wp:posOffset>-262868</wp:posOffset>
            </wp:positionH>
            <wp:positionV relativeFrom="paragraph">
              <wp:posOffset>456039</wp:posOffset>
            </wp:positionV>
            <wp:extent cx="5760720" cy="2881609"/>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a:extLst>
                        <a:ext uri="{28A0092B-C50C-407E-A947-70E740481C1C}">
                          <a14:useLocalDpi xmlns:a14="http://schemas.microsoft.com/office/drawing/2010/main" val="0"/>
                        </a:ext>
                      </a:extLst>
                    </a:blip>
                    <a:stretch>
                      <a:fillRect/>
                    </a:stretch>
                  </pic:blipFill>
                  <pic:spPr>
                    <a:xfrm>
                      <a:off x="0" y="0"/>
                      <a:ext cx="5760720" cy="2881609"/>
                    </a:xfrm>
                    <a:prstGeom prst="rect">
                      <a:avLst/>
                    </a:prstGeom>
                  </pic:spPr>
                </pic:pic>
              </a:graphicData>
            </a:graphic>
            <wp14:sizeRelV relativeFrom="margin">
              <wp14:pctHeight>0</wp14:pctHeight>
            </wp14:sizeRelV>
          </wp:anchor>
        </w:drawing>
      </w:r>
    </w:p>
    <w:p w:rsidR="00FA4EF8" w:rsidRDefault="00FA4EF8" w:rsidP="002361A8">
      <w:pPr>
        <w:spacing w:line="240" w:lineRule="auto"/>
        <w:rPr>
          <w:b/>
          <w:bCs/>
          <w:sz w:val="52"/>
          <w:szCs w:val="52"/>
        </w:rPr>
      </w:pPr>
    </w:p>
    <w:p w:rsidR="00E62340" w:rsidRPr="00E71A02" w:rsidRDefault="00E62340" w:rsidP="002361A8">
      <w:pPr>
        <w:spacing w:line="240" w:lineRule="auto"/>
        <w:rPr>
          <w:sz w:val="52"/>
          <w:szCs w:val="52"/>
        </w:rPr>
      </w:pPr>
      <w:r w:rsidRPr="00FA4EF8">
        <w:rPr>
          <w:b/>
          <w:bCs/>
          <w:sz w:val="52"/>
          <w:szCs w:val="52"/>
        </w:rPr>
        <w:t xml:space="preserve">Tez konusu:  </w:t>
      </w:r>
      <w:r w:rsidRPr="00E71A02">
        <w:rPr>
          <w:sz w:val="52"/>
          <w:szCs w:val="52"/>
        </w:rPr>
        <w:t>Yurtdışı göçlerinin Türkiye                     üzerindeki etkileri</w:t>
      </w:r>
    </w:p>
    <w:p w:rsidR="00E62340" w:rsidRPr="00E71A02" w:rsidRDefault="00E62340" w:rsidP="002361A8">
      <w:pPr>
        <w:spacing w:line="240" w:lineRule="auto"/>
        <w:rPr>
          <w:sz w:val="52"/>
          <w:szCs w:val="52"/>
        </w:rPr>
      </w:pPr>
      <w:r w:rsidRPr="00FA4EF8">
        <w:rPr>
          <w:b/>
          <w:bCs/>
          <w:sz w:val="52"/>
          <w:szCs w:val="52"/>
        </w:rPr>
        <w:t xml:space="preserve"> Tez Amacı:</w:t>
      </w:r>
      <w:r w:rsidRPr="00E71A02">
        <w:rPr>
          <w:sz w:val="52"/>
          <w:szCs w:val="52"/>
        </w:rPr>
        <w:t xml:space="preserve"> Göçlerinin Sebepleri ve Etkileri            </w:t>
      </w:r>
    </w:p>
    <w:p w:rsidR="00E71A02" w:rsidRDefault="00E62340" w:rsidP="002361A8">
      <w:pPr>
        <w:spacing w:line="240" w:lineRule="auto"/>
        <w:rPr>
          <w:b/>
          <w:bCs/>
          <w:sz w:val="52"/>
          <w:szCs w:val="52"/>
        </w:rPr>
      </w:pPr>
      <w:r w:rsidRPr="00FA4EF8">
        <w:rPr>
          <w:b/>
          <w:bCs/>
          <w:sz w:val="52"/>
          <w:szCs w:val="52"/>
        </w:rPr>
        <w:t xml:space="preserve">                     </w:t>
      </w:r>
    </w:p>
    <w:p w:rsidR="00E62340" w:rsidRPr="00FA4EF8" w:rsidRDefault="00E71A02" w:rsidP="002361A8">
      <w:pPr>
        <w:spacing w:line="240" w:lineRule="auto"/>
        <w:rPr>
          <w:b/>
          <w:bCs/>
          <w:sz w:val="52"/>
          <w:szCs w:val="52"/>
        </w:rPr>
      </w:pPr>
      <w:r>
        <w:rPr>
          <w:b/>
          <w:bCs/>
          <w:sz w:val="52"/>
          <w:szCs w:val="52"/>
        </w:rPr>
        <w:t xml:space="preserve">                    </w:t>
      </w:r>
      <w:r w:rsidR="00E62340" w:rsidRPr="00FA4EF8">
        <w:rPr>
          <w:b/>
          <w:bCs/>
          <w:sz w:val="52"/>
          <w:szCs w:val="52"/>
        </w:rPr>
        <w:t xml:space="preserve">     Merve Güzel</w:t>
      </w:r>
    </w:p>
    <w:p w:rsidR="00E62340" w:rsidRPr="00FA4EF8" w:rsidRDefault="00E62340" w:rsidP="002361A8">
      <w:pPr>
        <w:spacing w:line="240" w:lineRule="auto"/>
        <w:rPr>
          <w:b/>
          <w:bCs/>
          <w:sz w:val="52"/>
          <w:szCs w:val="52"/>
        </w:rPr>
      </w:pPr>
      <w:r w:rsidRPr="00FA4EF8">
        <w:rPr>
          <w:b/>
          <w:bCs/>
          <w:sz w:val="52"/>
          <w:szCs w:val="52"/>
        </w:rPr>
        <w:t xml:space="preserve">    Ankara Yıldırım Beyazıt Üniversitesi</w:t>
      </w:r>
    </w:p>
    <w:p w:rsidR="00E62340" w:rsidRPr="00FA4EF8" w:rsidRDefault="00E62340" w:rsidP="002361A8">
      <w:pPr>
        <w:spacing w:line="240" w:lineRule="auto"/>
        <w:rPr>
          <w:b/>
          <w:bCs/>
          <w:sz w:val="52"/>
          <w:szCs w:val="52"/>
        </w:rPr>
      </w:pPr>
      <w:r w:rsidRPr="00FA4EF8">
        <w:rPr>
          <w:b/>
          <w:bCs/>
          <w:sz w:val="52"/>
          <w:szCs w:val="52"/>
        </w:rPr>
        <w:t xml:space="preserve">               Siyasal Bilgiler Fakültesi</w:t>
      </w:r>
    </w:p>
    <w:p w:rsidR="00E62340" w:rsidRPr="00FA4EF8" w:rsidRDefault="00E62340" w:rsidP="002361A8">
      <w:pPr>
        <w:spacing w:line="240" w:lineRule="auto"/>
        <w:rPr>
          <w:b/>
          <w:bCs/>
          <w:sz w:val="52"/>
          <w:szCs w:val="52"/>
        </w:rPr>
      </w:pPr>
      <w:r w:rsidRPr="00FA4EF8">
        <w:rPr>
          <w:b/>
          <w:bCs/>
          <w:sz w:val="52"/>
          <w:szCs w:val="52"/>
        </w:rPr>
        <w:t xml:space="preserve">           Maliye İngilizce Hazırlık </w:t>
      </w:r>
      <w:r w:rsidR="00EF6328">
        <w:rPr>
          <w:b/>
          <w:bCs/>
          <w:sz w:val="52"/>
          <w:szCs w:val="52"/>
        </w:rPr>
        <w:t>Sınıfı</w:t>
      </w:r>
    </w:p>
    <w:p w:rsidR="00FA4EF8" w:rsidRDefault="00FA4EF8" w:rsidP="006C248E">
      <w:pPr>
        <w:spacing w:line="240" w:lineRule="auto"/>
        <w:jc w:val="both"/>
        <w:rPr>
          <w:b/>
          <w:bCs/>
          <w:sz w:val="52"/>
          <w:szCs w:val="52"/>
        </w:rPr>
      </w:pPr>
    </w:p>
    <w:p w:rsidR="00FA4EF8" w:rsidRDefault="00FA4EF8" w:rsidP="006C248E">
      <w:pPr>
        <w:spacing w:line="240" w:lineRule="auto"/>
        <w:jc w:val="both"/>
        <w:rPr>
          <w:b/>
          <w:bCs/>
          <w:sz w:val="52"/>
          <w:szCs w:val="52"/>
        </w:rPr>
      </w:pPr>
    </w:p>
    <w:p w:rsidR="00FA4EF8" w:rsidRDefault="00FA4EF8" w:rsidP="006C248E">
      <w:pPr>
        <w:spacing w:line="240" w:lineRule="auto"/>
        <w:jc w:val="both"/>
        <w:rPr>
          <w:b/>
          <w:bCs/>
          <w:sz w:val="52"/>
          <w:szCs w:val="52"/>
        </w:rPr>
      </w:pPr>
    </w:p>
    <w:p w:rsidR="006C248E" w:rsidRDefault="000F5CA7" w:rsidP="006C248E">
      <w:pPr>
        <w:spacing w:line="240" w:lineRule="auto"/>
        <w:jc w:val="both"/>
        <w:rPr>
          <w:b/>
          <w:bCs/>
          <w:sz w:val="52"/>
          <w:szCs w:val="52"/>
        </w:rPr>
      </w:pPr>
      <w:r w:rsidRPr="006C248E">
        <w:rPr>
          <w:b/>
          <w:bCs/>
          <w:sz w:val="52"/>
          <w:szCs w:val="52"/>
        </w:rPr>
        <w:t xml:space="preserve">YURTDIŞI GÖÇLERİN TÜRKİYE </w:t>
      </w:r>
    </w:p>
    <w:p w:rsidR="000F5CA7" w:rsidRPr="006C248E" w:rsidRDefault="000F5CA7" w:rsidP="006C248E">
      <w:pPr>
        <w:spacing w:line="240" w:lineRule="auto"/>
        <w:jc w:val="both"/>
        <w:rPr>
          <w:b/>
          <w:bCs/>
          <w:sz w:val="52"/>
          <w:szCs w:val="52"/>
        </w:rPr>
      </w:pPr>
      <w:r w:rsidRPr="006C248E">
        <w:rPr>
          <w:b/>
          <w:bCs/>
          <w:sz w:val="52"/>
          <w:szCs w:val="52"/>
        </w:rPr>
        <w:t>ÜZERİNDEKİ ETKİLERİ</w:t>
      </w:r>
    </w:p>
    <w:p w:rsidR="004A281D" w:rsidRDefault="004A281D" w:rsidP="006C248E">
      <w:pPr>
        <w:spacing w:line="240" w:lineRule="auto"/>
        <w:jc w:val="both"/>
        <w:rPr>
          <w:sz w:val="24"/>
          <w:szCs w:val="24"/>
        </w:rPr>
      </w:pPr>
    </w:p>
    <w:p w:rsidR="008F00B2" w:rsidRPr="009D3206" w:rsidRDefault="003636C8" w:rsidP="004A281D">
      <w:pPr>
        <w:spacing w:line="276" w:lineRule="auto"/>
        <w:jc w:val="both"/>
        <w:rPr>
          <w:sz w:val="24"/>
          <w:szCs w:val="24"/>
        </w:rPr>
      </w:pPr>
      <w:r>
        <w:rPr>
          <w:sz w:val="24"/>
          <w:szCs w:val="24"/>
        </w:rPr>
        <w:t xml:space="preserve">  </w:t>
      </w:r>
      <w:r w:rsidR="008F00B2" w:rsidRPr="009D3206">
        <w:rPr>
          <w:sz w:val="24"/>
          <w:szCs w:val="24"/>
        </w:rPr>
        <w:t>Göç  yeni  bir  olgu olmamakla birlikte son dönemde teknoloji ve ulaşımdaki ilerlemelere paralel olarak artmış ve değişim göstermiştir. Halihazırda genel kabul gören Birleşmiş Milletler (BM) tanımına göre tutulan istatistik ve kayıtlar halen 215 milyon dolayında, yani dünya nüfusunun % 3’ü kadar insanın kendi doğduğu ülke sınırları dışındaki yerlerde yaşadığını göstermekte. Ancak bu kısıtlayıcı tanım dışında kalan yani bir yıldan daha kısa süreli gerçekleşen insan hareketliliği uluslararası göç içinde önem kazanmıştır.</w:t>
      </w:r>
    </w:p>
    <w:p w:rsidR="008F00B2" w:rsidRPr="009D3206" w:rsidRDefault="008F00B2" w:rsidP="004A281D">
      <w:pPr>
        <w:spacing w:line="276" w:lineRule="auto"/>
        <w:jc w:val="both"/>
        <w:rPr>
          <w:sz w:val="24"/>
          <w:szCs w:val="24"/>
        </w:rPr>
      </w:pPr>
    </w:p>
    <w:p w:rsidR="008F00B2" w:rsidRPr="009D3206" w:rsidRDefault="008F00B2" w:rsidP="004A281D">
      <w:pPr>
        <w:spacing w:line="276" w:lineRule="auto"/>
        <w:jc w:val="both"/>
        <w:rPr>
          <w:sz w:val="24"/>
          <w:szCs w:val="24"/>
        </w:rPr>
      </w:pPr>
      <w:r w:rsidRPr="009D3206">
        <w:rPr>
          <w:sz w:val="24"/>
          <w:szCs w:val="24"/>
        </w:rPr>
        <w:t xml:space="preserve"> Göçe etki eden dinamik faktörlerin başında çoğunlukla ülkeler, bölgeler ve gruplar arası ekonomik dengesizlikler gelmekte. Ancak siyasetten kültüre çeşitli alanlarda ve düzeylerde karşılaşılan fırsat eşitsizlikleri ve çatışmalar da göçte önemli rol oynamaktadır. Yine dünyanın çeşitli bölgelerinde görülen sıcak, kısa ve uzun süreli çatışmalar da küresel insan hareketliliğinin devamlılığını sağlamaktadır</w:t>
      </w:r>
      <w:r w:rsidR="001A5CA3">
        <w:rPr>
          <w:sz w:val="24"/>
          <w:szCs w:val="24"/>
        </w:rPr>
        <w:t xml:space="preserve">. </w:t>
      </w:r>
      <w:r w:rsidRPr="009D3206">
        <w:rPr>
          <w:sz w:val="24"/>
          <w:szCs w:val="24"/>
        </w:rPr>
        <w:t>Göçün köken ülkedeki çatışmalar dışında, transit ve varılan ülkelerde de gerilimlere ve uzlaşmazlıklara yol açtığı görülmektedir.  Güvenlik  yaklaşımı içerisine  entegrasyon  ve “kimlik” vurgusu da girebilmektedir. Hem  politikalar  hem  de  pratikler  düzeyinde çeşitli ayrımcılıklar görülmektedir. Pek çok geleneksel göç alan ülkede artık sıradanlaşan göçmenlere yönelik ayrımcı politikalar, popülist aşırı sağ siyasi partilerin güçlenmesine de yol açmaktadır.</w:t>
      </w:r>
    </w:p>
    <w:p w:rsidR="008F00B2" w:rsidRPr="009D3206" w:rsidRDefault="008F00B2" w:rsidP="004A281D">
      <w:pPr>
        <w:spacing w:line="276" w:lineRule="auto"/>
        <w:jc w:val="both"/>
        <w:rPr>
          <w:sz w:val="24"/>
          <w:szCs w:val="24"/>
        </w:rPr>
      </w:pPr>
      <w:r w:rsidRPr="009D3206">
        <w:rPr>
          <w:sz w:val="24"/>
          <w:szCs w:val="24"/>
        </w:rPr>
        <w:t>Türkiye, tarihsel olarak göç alan ve veren bir coğrafya olmasına karşın genel kanaat uluslararası göçün 1960’ların başında başladığı yönündedir. Ancak gerçeklik hem Osmanlı döneminde hem de Cumhuriyet döneminde göçlerin devam etmiş olduğudur. İç göç, zorunlu göç, mübadele, sığınmacılar, dışa göç ve benzer</w:t>
      </w:r>
      <w:r w:rsidR="001A5CA3">
        <w:rPr>
          <w:sz w:val="24"/>
          <w:szCs w:val="24"/>
        </w:rPr>
        <w:t>lik</w:t>
      </w:r>
      <w:r w:rsidR="004523F1">
        <w:rPr>
          <w:sz w:val="24"/>
          <w:szCs w:val="24"/>
        </w:rPr>
        <w:t>l</w:t>
      </w:r>
      <w:r w:rsidRPr="009D3206">
        <w:rPr>
          <w:sz w:val="24"/>
          <w:szCs w:val="24"/>
        </w:rPr>
        <w:t>er</w:t>
      </w:r>
      <w:r w:rsidR="004523F1">
        <w:rPr>
          <w:sz w:val="24"/>
          <w:szCs w:val="24"/>
        </w:rPr>
        <w:t>,</w:t>
      </w:r>
      <w:r w:rsidRPr="009D3206">
        <w:rPr>
          <w:sz w:val="24"/>
          <w:szCs w:val="24"/>
        </w:rPr>
        <w:t xml:space="preserve"> türlü insan hareketliliğinin yaşandığı Türkiye’deki sosyal, siyasal ve ekonomik yapının en önemli dinamiklerinden  birisi  de  göçlerdir. Ülke  içi yoğun göç dinamiğinin yanı sıra, dış göç bakımından da Türkiye önemli bir konuma sahip olmaktadır. Örneğin artık Türkiye ülke dışından gelen göçmenler için de “geçiş ülkesi” olmaktan “hedef ülke” olmaya yöneliyor. Türkiye kökenlilerin ülke dışı göç hareketliliği ise son yarım yüzyılın önemli bir gerçeği. Almanya ile Türkiye arasında 31 Ekim 1961’de yapılan İşgücü Anlaşması  ile başlayan  ve  diğer  ülkelerle  devam  eden  süreç  50  yılını  doldurdu. 1961’de Türkiye’den Almanya’ya göç edenlerin sayısı sadece 5 bin 193 iken, bu sayı 1973’de910 bine, bugün 3 milyon dolaylarına ulaştı. Hızla büyüyen ikinci ve  üçüncü kuşak nüfuslar Almanya’da Türkiye kökenli ciddi bir azınlık oluşmasına yol açmıştır.</w:t>
      </w:r>
      <w:r w:rsidR="001A5CA3">
        <w:rPr>
          <w:sz w:val="24"/>
          <w:szCs w:val="24"/>
        </w:rPr>
        <w:t xml:space="preserve"> </w:t>
      </w:r>
      <w:r w:rsidRPr="009D3206">
        <w:rPr>
          <w:sz w:val="24"/>
          <w:szCs w:val="24"/>
        </w:rPr>
        <w:t xml:space="preserve">Bugün Almanya’da yaşayan Türkiye kökenlilerin % 48,5’u Almanya doğumlu ve yaklaşık bir o kadarı da Almanya vatandaşı. Bugün </w:t>
      </w:r>
      <w:r w:rsidRPr="009D3206">
        <w:rPr>
          <w:sz w:val="24"/>
          <w:szCs w:val="24"/>
        </w:rPr>
        <w:lastRenderedPageBreak/>
        <w:t>yaklaşık 6 milyon oldukları tahmin edilen ülke dışında yaşaya</w:t>
      </w:r>
      <w:r w:rsidR="001A5CA3">
        <w:rPr>
          <w:sz w:val="24"/>
          <w:szCs w:val="24"/>
        </w:rPr>
        <w:t xml:space="preserve"> </w:t>
      </w:r>
      <w:r w:rsidRPr="009D3206">
        <w:rPr>
          <w:sz w:val="24"/>
          <w:szCs w:val="24"/>
        </w:rPr>
        <w:t>Türkiye kökenlilerin %50 ’sinin Almanya’da yaşadığı tahmin ediliyor. Geri kalanı ise Avrupa’nın diğer ülkelerinde</w:t>
      </w:r>
      <w:r w:rsidR="001A5CA3">
        <w:rPr>
          <w:sz w:val="24"/>
          <w:szCs w:val="24"/>
        </w:rPr>
        <w:t xml:space="preserve"> </w:t>
      </w:r>
      <w:r w:rsidRPr="009D3206">
        <w:rPr>
          <w:sz w:val="24"/>
          <w:szCs w:val="24"/>
        </w:rPr>
        <w:t>ve ABD,  Kanada,  Avustralya,  Yeni  Zelanda</w:t>
      </w:r>
      <w:r w:rsidR="001A5CA3">
        <w:rPr>
          <w:sz w:val="24"/>
          <w:szCs w:val="24"/>
        </w:rPr>
        <w:t xml:space="preserve"> </w:t>
      </w:r>
      <w:r w:rsidRPr="009D3206">
        <w:rPr>
          <w:sz w:val="24"/>
          <w:szCs w:val="24"/>
        </w:rPr>
        <w:t>gibi ülkelerde yaşıyorlar. Avrupa’daki Türkiye kökenliler, Avrupa ülkelerinin nüfusları dikkate alındığında, son derece büyük bir kitleyi temsil ediyor. Halen yaklaşık 2,5 milyon AB vatandaşı Türkiye kökenli insanlar var. Bu durum ekonomisinden siyasetine,</w:t>
      </w:r>
    </w:p>
    <w:p w:rsidR="008F00B2" w:rsidRPr="009D3206" w:rsidRDefault="008F00B2" w:rsidP="004A281D">
      <w:pPr>
        <w:spacing w:line="276" w:lineRule="auto"/>
        <w:jc w:val="both"/>
        <w:rPr>
          <w:sz w:val="24"/>
          <w:szCs w:val="24"/>
        </w:rPr>
      </w:pPr>
      <w:r w:rsidRPr="009D3206">
        <w:rPr>
          <w:sz w:val="24"/>
          <w:szCs w:val="24"/>
        </w:rPr>
        <w:t>Sporundan bilimine ve en çok da günlük yaşamına</w:t>
      </w:r>
      <w:r w:rsidR="00E128BF">
        <w:rPr>
          <w:sz w:val="24"/>
          <w:szCs w:val="24"/>
        </w:rPr>
        <w:t xml:space="preserve">, </w:t>
      </w:r>
      <w:r w:rsidRPr="009D3206">
        <w:rPr>
          <w:sz w:val="24"/>
          <w:szCs w:val="24"/>
        </w:rPr>
        <w:t>Türkleri Avrupa’nın önemli bir parçası haline getiriyor. Yani 1960’lı yılların “misafir işçi”</w:t>
      </w:r>
      <w:r w:rsidR="00E128BF">
        <w:rPr>
          <w:sz w:val="24"/>
          <w:szCs w:val="24"/>
        </w:rPr>
        <w:t xml:space="preserve"> </w:t>
      </w:r>
      <w:r w:rsidRPr="009D3206">
        <w:rPr>
          <w:sz w:val="24"/>
          <w:szCs w:val="24"/>
        </w:rPr>
        <w:t>ler</w:t>
      </w:r>
      <w:r w:rsidR="00E128BF">
        <w:rPr>
          <w:sz w:val="24"/>
          <w:szCs w:val="24"/>
        </w:rPr>
        <w:t xml:space="preserve">i </w:t>
      </w:r>
      <w:r w:rsidRPr="009D3206">
        <w:rPr>
          <w:sz w:val="24"/>
          <w:szCs w:val="24"/>
        </w:rPr>
        <w:t>artık her anlamda bambaşka bir sosyal-ekonomik grup haline gelmiştir.</w:t>
      </w:r>
    </w:p>
    <w:p w:rsidR="008F00B2" w:rsidRPr="009D3206" w:rsidRDefault="008F00B2" w:rsidP="004A281D">
      <w:pPr>
        <w:spacing w:line="276" w:lineRule="auto"/>
        <w:jc w:val="both"/>
        <w:rPr>
          <w:sz w:val="24"/>
          <w:szCs w:val="24"/>
        </w:rPr>
      </w:pPr>
      <w:r w:rsidRPr="009D3206">
        <w:rPr>
          <w:sz w:val="24"/>
          <w:szCs w:val="24"/>
        </w:rPr>
        <w:t>Yurtdışındaki vatandaşlarımızın kendi ailelerine, yakınlarına gönderdikleri işçi dövizleri Türk Maliyesi için uzunca bir süre çok kıymetli bir gelir kalemi olmuştur. Ancak son yıllarda Türk göçmenlerin Türkiye bakımından önemi daha çok bir diaspora beklentisi ile açıklanmaktadır. Yani Türklerin yaşadıkları ülkelerde yerleşik hale gelmeleri, sosyal ve ekonomik olarak daha iyi statü elde etmeleri ve Türkiye’ye özellikle dış politikada destek vermeleri beklentisi ön plana çıkmıştır</w:t>
      </w:r>
      <w:r w:rsidR="00E128BF">
        <w:rPr>
          <w:sz w:val="24"/>
          <w:szCs w:val="24"/>
        </w:rPr>
        <w:t xml:space="preserve">. </w:t>
      </w:r>
      <w:r w:rsidR="001A5CA3">
        <w:rPr>
          <w:sz w:val="24"/>
          <w:szCs w:val="24"/>
        </w:rPr>
        <w:t>Y</w:t>
      </w:r>
      <w:r w:rsidR="004470F6">
        <w:rPr>
          <w:sz w:val="24"/>
          <w:szCs w:val="24"/>
        </w:rPr>
        <w:t>u</w:t>
      </w:r>
      <w:r w:rsidRPr="009D3206">
        <w:rPr>
          <w:sz w:val="24"/>
          <w:szCs w:val="24"/>
        </w:rPr>
        <w:t>rtdışında yaşanan Türkiye  kökenlilerin, anavatanları  ile  yoğun  iletişimleri,  “zihniyet  transferlerinin” sadece Türkiye’deki sosyal, ekonomik yaşama değil, siyasal yaşama da ciddi etkileri olduğu, sivil toplum, demokrasi, insan hakları ve benzer</w:t>
      </w:r>
      <w:r w:rsidR="00143E5C">
        <w:rPr>
          <w:sz w:val="24"/>
          <w:szCs w:val="24"/>
        </w:rPr>
        <w:t xml:space="preserve"> k</w:t>
      </w:r>
      <w:r w:rsidRPr="009D3206">
        <w:rPr>
          <w:sz w:val="24"/>
          <w:szCs w:val="24"/>
        </w:rPr>
        <w:t xml:space="preserve">onularda da önemli katkılar sağladığı söylenebilir. </w:t>
      </w:r>
    </w:p>
    <w:p w:rsidR="008F00B2" w:rsidRPr="009D3206" w:rsidRDefault="008F00B2" w:rsidP="004A281D">
      <w:pPr>
        <w:spacing w:line="276" w:lineRule="auto"/>
        <w:jc w:val="both"/>
        <w:rPr>
          <w:sz w:val="24"/>
          <w:szCs w:val="24"/>
        </w:rPr>
      </w:pPr>
      <w:r w:rsidRPr="009D3206">
        <w:rPr>
          <w:sz w:val="24"/>
          <w:szCs w:val="24"/>
        </w:rPr>
        <w:t>Bu çerçevede Türkiye’de görülen genel refah artışı ve dünyadaki gelişmelere paralel olarak Türk vatandaşlarının artan uluslararası hareketliliği unutulmamalıdır. Hem girişimciler, yatırımcılar, hem şirketler düzeyinde çok büyük hacimli bir hareketlilik yaşanmaktadır. Her yıl artan bu hareketliliğe, yurtdışına giden Türk vatandaşlarının Türkiye havaalanlarından geçiş sayısının 15 milyonu aştığını örnek verebiliriz. Aynı çerçevede Türkiye’nin yurtdışındaki vatandaşlarına karşı bakışının da sahiplenici bir yönelim göstermesi de değerlendirilmelidir. Türkiye her türlü göç hareketliliğinin çok yoğun yaşandığı bir ülke olmasına rağmen Türkiye’de göç çalışmalarının uzunca bir süre sosyolojinin bir alt “sorun” alanı olarak kaldığı açıktır. Bu durum kurumsallaşmada da kendini göstermektedir. Özel olarak göç konusunda çalışmalar yapan kurumlar içinde, demografi  alanında  eğitim vermek  ve  nüfusa  ilişkin  konuların  demografik, sosyal, ekonomik, kültürel ve sağlık boyutlarını inceleyen araştırmalar gerçekleştirmek  amacıyla  1967’da  kurulan  Hacettepe  Üniversitesi  Nüfus  Etütleri Enstitüsünün özel bir yeri bulunmaktadır. Hacettepe Üniversitesi Göç Araştırma Merkezi gibi pek çok üniversitede kurulan araştırma merkezleri ve grupları da yaptıkları çalışmalarla bu büyüyen ilgiyi  örneklemektedirler.</w:t>
      </w:r>
    </w:p>
    <w:p w:rsidR="008F00B2" w:rsidRDefault="008F00B2" w:rsidP="004A281D">
      <w:pPr>
        <w:spacing w:line="276" w:lineRule="auto"/>
        <w:jc w:val="both"/>
        <w:rPr>
          <w:sz w:val="24"/>
          <w:szCs w:val="24"/>
        </w:rPr>
      </w:pPr>
      <w:r w:rsidRPr="009D3206">
        <w:rPr>
          <w:sz w:val="24"/>
          <w:szCs w:val="24"/>
        </w:rPr>
        <w:t>Bu çalışmada yurtdışı zorunlu göçlerin Türkiye kentleri ve yaşam tarzları üzerindeki etkileri incelenmeye çalışılmıştır. Bunlar, göçün istihdam ve kentsel işgücü üzerindeki etkisi, kentin fiziki dokusu üzerindeki etkileri ve kentin</w:t>
      </w:r>
      <w:r w:rsidR="004470F6">
        <w:rPr>
          <w:sz w:val="24"/>
          <w:szCs w:val="24"/>
        </w:rPr>
        <w:t xml:space="preserve"> s</w:t>
      </w:r>
      <w:r w:rsidR="00F76DE0">
        <w:rPr>
          <w:sz w:val="24"/>
          <w:szCs w:val="24"/>
        </w:rPr>
        <w:t>o</w:t>
      </w:r>
      <w:r w:rsidRPr="009D3206">
        <w:rPr>
          <w:sz w:val="24"/>
          <w:szCs w:val="24"/>
        </w:rPr>
        <w:t>syo-kültürel yapısı üzerindeki etkileri olarak sayılabilir.</w:t>
      </w:r>
    </w:p>
    <w:p w:rsidR="0046565A" w:rsidRDefault="0046565A" w:rsidP="004A281D">
      <w:pPr>
        <w:spacing w:line="276" w:lineRule="auto"/>
        <w:jc w:val="both"/>
        <w:rPr>
          <w:sz w:val="24"/>
          <w:szCs w:val="24"/>
        </w:rPr>
      </w:pPr>
    </w:p>
    <w:p w:rsidR="0046565A" w:rsidRDefault="0046565A" w:rsidP="004A281D">
      <w:pPr>
        <w:spacing w:line="276" w:lineRule="auto"/>
        <w:jc w:val="both"/>
        <w:rPr>
          <w:sz w:val="24"/>
          <w:szCs w:val="24"/>
        </w:rPr>
      </w:pPr>
    </w:p>
    <w:p w:rsidR="0046565A" w:rsidRDefault="0046565A" w:rsidP="004A281D">
      <w:pPr>
        <w:spacing w:line="276" w:lineRule="auto"/>
        <w:jc w:val="both"/>
        <w:rPr>
          <w:b/>
          <w:bCs/>
          <w:sz w:val="24"/>
          <w:szCs w:val="24"/>
        </w:rPr>
      </w:pPr>
      <w:r>
        <w:rPr>
          <w:b/>
          <w:bCs/>
          <w:sz w:val="24"/>
          <w:szCs w:val="24"/>
        </w:rPr>
        <w:t xml:space="preserve">Kaynakça: </w:t>
      </w:r>
    </w:p>
    <w:p w:rsidR="00910D67" w:rsidRPr="001976BB" w:rsidRDefault="00910D67" w:rsidP="001976BB">
      <w:pPr>
        <w:spacing w:line="276" w:lineRule="auto"/>
        <w:jc w:val="both"/>
        <w:rPr>
          <w:sz w:val="24"/>
          <w:szCs w:val="24"/>
        </w:rPr>
      </w:pPr>
      <w:r>
        <w:rPr>
          <w:sz w:val="24"/>
          <w:szCs w:val="24"/>
        </w:rPr>
        <w:t>Dış</w:t>
      </w:r>
      <w:r w:rsidR="00DF2E3E">
        <w:rPr>
          <w:sz w:val="24"/>
          <w:szCs w:val="24"/>
        </w:rPr>
        <w:t xml:space="preserve"> göçün Türkiye’ye sosyo-ekonomik </w:t>
      </w:r>
      <w:r w:rsidR="00D622AF">
        <w:rPr>
          <w:sz w:val="24"/>
          <w:szCs w:val="24"/>
        </w:rPr>
        <w:t>etkisi:</w:t>
      </w:r>
      <w:r w:rsidR="001976BB">
        <w:rPr>
          <w:sz w:val="24"/>
          <w:szCs w:val="24"/>
        </w:rPr>
        <w:t xml:space="preserve"> </w:t>
      </w:r>
      <w:r w:rsidR="00B33D81" w:rsidRPr="001976BB">
        <w:rPr>
          <w:sz w:val="24"/>
          <w:szCs w:val="24"/>
        </w:rPr>
        <w:t>www.dunya.com</w:t>
      </w:r>
    </w:p>
    <w:p w:rsidR="009639C3" w:rsidRPr="001976BB" w:rsidRDefault="006F3D47" w:rsidP="001976BB">
      <w:pPr>
        <w:spacing w:line="276" w:lineRule="auto"/>
        <w:jc w:val="both"/>
        <w:rPr>
          <w:sz w:val="24"/>
          <w:szCs w:val="24"/>
        </w:rPr>
      </w:pPr>
      <w:r w:rsidRPr="000E0AB9">
        <w:rPr>
          <w:sz w:val="24"/>
          <w:szCs w:val="24"/>
        </w:rPr>
        <w:t xml:space="preserve">Türkiye dış göç istatistikleri </w:t>
      </w:r>
      <w:r w:rsidR="000D3031">
        <w:rPr>
          <w:sz w:val="24"/>
          <w:szCs w:val="24"/>
        </w:rPr>
        <w:t xml:space="preserve">: </w:t>
      </w:r>
      <w:r w:rsidR="00910D67" w:rsidRPr="001976BB">
        <w:rPr>
          <w:sz w:val="24"/>
          <w:szCs w:val="24"/>
        </w:rPr>
        <w:t>T</w:t>
      </w:r>
      <w:r w:rsidR="000D3031" w:rsidRPr="001976BB">
        <w:rPr>
          <w:sz w:val="24"/>
          <w:szCs w:val="24"/>
        </w:rPr>
        <w:t>uikweb</w:t>
      </w:r>
      <w:r w:rsidR="00910D67" w:rsidRPr="001976BB">
        <w:rPr>
          <w:sz w:val="24"/>
          <w:szCs w:val="24"/>
        </w:rPr>
        <w:t>.</w:t>
      </w:r>
      <w:r w:rsidR="000D3031" w:rsidRPr="001976BB">
        <w:rPr>
          <w:sz w:val="24"/>
          <w:szCs w:val="24"/>
        </w:rPr>
        <w:t>tuik.</w:t>
      </w:r>
      <w:r w:rsidR="002B1E91" w:rsidRPr="001976BB">
        <w:rPr>
          <w:sz w:val="24"/>
          <w:szCs w:val="24"/>
        </w:rPr>
        <w:t>gov.tr</w:t>
      </w:r>
      <w:r w:rsidR="000D3031" w:rsidRPr="001976BB">
        <w:rPr>
          <w:sz w:val="24"/>
          <w:szCs w:val="24"/>
        </w:rPr>
        <w:t xml:space="preserve"> </w:t>
      </w:r>
      <w:r w:rsidR="002B1E91" w:rsidRPr="001976BB">
        <w:rPr>
          <w:sz w:val="24"/>
          <w:szCs w:val="24"/>
        </w:rPr>
        <w:t xml:space="preserve"> </w:t>
      </w:r>
      <w:r w:rsidR="001976BB">
        <w:rPr>
          <w:sz w:val="24"/>
          <w:szCs w:val="24"/>
        </w:rPr>
        <w:t xml:space="preserve"> /</w:t>
      </w:r>
      <w:r w:rsidR="000D3031" w:rsidRPr="001976BB">
        <w:rPr>
          <w:sz w:val="24"/>
          <w:szCs w:val="24"/>
        </w:rPr>
        <w:t xml:space="preserve">doğrulukpayi.com </w:t>
      </w:r>
    </w:p>
    <w:p w:rsidR="008F1289" w:rsidRPr="001976BB" w:rsidRDefault="009639C3" w:rsidP="001976BB">
      <w:pPr>
        <w:spacing w:line="276" w:lineRule="auto"/>
        <w:jc w:val="both"/>
        <w:rPr>
          <w:sz w:val="24"/>
          <w:szCs w:val="24"/>
        </w:rPr>
      </w:pPr>
      <w:r>
        <w:rPr>
          <w:sz w:val="24"/>
          <w:szCs w:val="24"/>
        </w:rPr>
        <w:t>Göç olgusu ve göçün ekonomik</w:t>
      </w:r>
      <w:r w:rsidR="008F1289">
        <w:rPr>
          <w:sz w:val="24"/>
          <w:szCs w:val="24"/>
        </w:rPr>
        <w:t xml:space="preserve"> etkileri:</w:t>
      </w:r>
      <w:r w:rsidR="001976BB">
        <w:rPr>
          <w:sz w:val="24"/>
          <w:szCs w:val="24"/>
        </w:rPr>
        <w:t xml:space="preserve"> </w:t>
      </w:r>
      <w:r w:rsidR="00A84F41" w:rsidRPr="001976BB">
        <w:rPr>
          <w:sz w:val="24"/>
          <w:szCs w:val="24"/>
        </w:rPr>
        <w:t>www.researchgate.net</w:t>
      </w:r>
    </w:p>
    <w:p w:rsidR="00A84F41" w:rsidRDefault="00F00B70" w:rsidP="00A84F41">
      <w:pPr>
        <w:spacing w:line="276" w:lineRule="auto"/>
        <w:jc w:val="both"/>
        <w:rPr>
          <w:sz w:val="24"/>
          <w:szCs w:val="24"/>
        </w:rPr>
      </w:pPr>
      <w:r>
        <w:rPr>
          <w:sz w:val="24"/>
          <w:szCs w:val="24"/>
        </w:rPr>
        <w:t>Türkiye’de göç olgusu:</w:t>
      </w:r>
      <w:r w:rsidR="001976BB">
        <w:rPr>
          <w:sz w:val="24"/>
          <w:szCs w:val="24"/>
        </w:rPr>
        <w:t xml:space="preserve"> </w:t>
      </w:r>
      <w:r w:rsidR="00622333">
        <w:rPr>
          <w:sz w:val="24"/>
          <w:szCs w:val="24"/>
        </w:rPr>
        <w:t>www.kafkas .edu.tr</w:t>
      </w:r>
    </w:p>
    <w:p w:rsidR="00622333" w:rsidRDefault="00622333" w:rsidP="00A84F41">
      <w:pPr>
        <w:spacing w:line="276" w:lineRule="auto"/>
        <w:jc w:val="both"/>
        <w:rPr>
          <w:sz w:val="24"/>
          <w:szCs w:val="24"/>
        </w:rPr>
      </w:pPr>
      <w:r>
        <w:rPr>
          <w:sz w:val="24"/>
          <w:szCs w:val="24"/>
        </w:rPr>
        <w:t xml:space="preserve">Dış göç ve nedenleri: </w:t>
      </w:r>
      <w:r w:rsidR="00E90C98">
        <w:rPr>
          <w:sz w:val="24"/>
          <w:szCs w:val="24"/>
        </w:rPr>
        <w:t>www.turkcebilgi.com</w:t>
      </w:r>
    </w:p>
    <w:p w:rsidR="00F00B70" w:rsidRPr="00F00B70" w:rsidRDefault="00F00B70" w:rsidP="00F00B70">
      <w:pPr>
        <w:pStyle w:val="ListeParagraf"/>
        <w:spacing w:line="276" w:lineRule="auto"/>
        <w:jc w:val="both"/>
        <w:rPr>
          <w:sz w:val="24"/>
          <w:szCs w:val="24"/>
        </w:rPr>
      </w:pPr>
    </w:p>
    <w:sectPr w:rsidR="00F00B70" w:rsidRPr="00F00B70">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7F" w:rsidRDefault="0026357F" w:rsidP="0046565A">
      <w:pPr>
        <w:spacing w:after="0" w:line="240" w:lineRule="auto"/>
      </w:pPr>
      <w:r>
        <w:separator/>
      </w:r>
    </w:p>
  </w:endnote>
  <w:endnote w:type="continuationSeparator" w:id="0">
    <w:p w:rsidR="0026357F" w:rsidRDefault="0026357F" w:rsidP="0046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444344032"/>
      <w:docPartObj>
        <w:docPartGallery w:val="Page Numbers (Bottom of Page)"/>
        <w:docPartUnique/>
      </w:docPartObj>
    </w:sdtPr>
    <w:sdtEndPr>
      <w:rPr>
        <w:rStyle w:val="SayfaNumaras"/>
      </w:rPr>
    </w:sdtEndPr>
    <w:sdtContent>
      <w:p w:rsidR="0046565A" w:rsidRDefault="0046565A" w:rsidP="0006242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46565A" w:rsidRDefault="0046565A" w:rsidP="004656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588350518"/>
      <w:docPartObj>
        <w:docPartGallery w:val="Page Numbers (Bottom of Page)"/>
        <w:docPartUnique/>
      </w:docPartObj>
    </w:sdtPr>
    <w:sdtEndPr>
      <w:rPr>
        <w:rStyle w:val="SayfaNumaras"/>
      </w:rPr>
    </w:sdtEndPr>
    <w:sdtContent>
      <w:p w:rsidR="0046565A" w:rsidRDefault="0046565A" w:rsidP="0006242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A24A2F">
          <w:rPr>
            <w:rStyle w:val="SayfaNumaras"/>
            <w:noProof/>
          </w:rPr>
          <w:t>2</w:t>
        </w:r>
        <w:r>
          <w:rPr>
            <w:rStyle w:val="SayfaNumaras"/>
          </w:rPr>
          <w:fldChar w:fldCharType="end"/>
        </w:r>
      </w:p>
    </w:sdtContent>
  </w:sdt>
  <w:p w:rsidR="0046565A" w:rsidRDefault="0046565A" w:rsidP="0046565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7F" w:rsidRDefault="0026357F" w:rsidP="0046565A">
      <w:pPr>
        <w:spacing w:after="0" w:line="240" w:lineRule="auto"/>
      </w:pPr>
      <w:r>
        <w:separator/>
      </w:r>
    </w:p>
  </w:footnote>
  <w:footnote w:type="continuationSeparator" w:id="0">
    <w:p w:rsidR="0026357F" w:rsidRDefault="0026357F" w:rsidP="00465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7E9D"/>
    <w:multiLevelType w:val="hybridMultilevel"/>
    <w:tmpl w:val="DB861E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AA07C4"/>
    <w:multiLevelType w:val="hybridMultilevel"/>
    <w:tmpl w:val="2E527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E44A98"/>
    <w:multiLevelType w:val="hybridMultilevel"/>
    <w:tmpl w:val="822AFA80"/>
    <w:lvl w:ilvl="0" w:tplc="041F000F">
      <w:start w:val="1"/>
      <w:numFmt w:val="decimal"/>
      <w:lvlText w:val="%1."/>
      <w:lvlJc w:val="left"/>
      <w:pPr>
        <w:ind w:left="770" w:hanging="360"/>
      </w:p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3" w15:restartNumberingAfterBreak="0">
    <w:nsid w:val="388D4AF9"/>
    <w:multiLevelType w:val="hybridMultilevel"/>
    <w:tmpl w:val="783062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CB6B31"/>
    <w:multiLevelType w:val="hybridMultilevel"/>
    <w:tmpl w:val="069AB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473C49"/>
    <w:multiLevelType w:val="hybridMultilevel"/>
    <w:tmpl w:val="1CDA1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E30CFF"/>
    <w:multiLevelType w:val="hybridMultilevel"/>
    <w:tmpl w:val="69B82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78E4807"/>
    <w:multiLevelType w:val="hybridMultilevel"/>
    <w:tmpl w:val="01F8C1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7C9414EB"/>
    <w:multiLevelType w:val="hybridMultilevel"/>
    <w:tmpl w:val="7844651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6"/>
  </w:num>
  <w:num w:numId="2">
    <w:abstractNumId w:val="0"/>
  </w:num>
  <w:num w:numId="3">
    <w:abstractNumId w:val="1"/>
  </w:num>
  <w:num w:numId="4">
    <w:abstractNumId w:val="7"/>
  </w:num>
  <w:num w:numId="5">
    <w:abstractNumId w:val="2"/>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B2"/>
    <w:rsid w:val="000005B4"/>
    <w:rsid w:val="000D3031"/>
    <w:rsid w:val="000E0AB9"/>
    <w:rsid w:val="000F5CA7"/>
    <w:rsid w:val="00143E5C"/>
    <w:rsid w:val="00147F30"/>
    <w:rsid w:val="001976BB"/>
    <w:rsid w:val="001A5CA3"/>
    <w:rsid w:val="002361A8"/>
    <w:rsid w:val="0026357F"/>
    <w:rsid w:val="002B1E91"/>
    <w:rsid w:val="002F14B7"/>
    <w:rsid w:val="0036168E"/>
    <w:rsid w:val="003636C8"/>
    <w:rsid w:val="004470F6"/>
    <w:rsid w:val="004523F1"/>
    <w:rsid w:val="0046565A"/>
    <w:rsid w:val="004A281D"/>
    <w:rsid w:val="00622333"/>
    <w:rsid w:val="006459FE"/>
    <w:rsid w:val="006C248E"/>
    <w:rsid w:val="006F3D47"/>
    <w:rsid w:val="00710260"/>
    <w:rsid w:val="00770149"/>
    <w:rsid w:val="007F01A4"/>
    <w:rsid w:val="008F00B2"/>
    <w:rsid w:val="008F1289"/>
    <w:rsid w:val="00910D67"/>
    <w:rsid w:val="009639C3"/>
    <w:rsid w:val="009D3206"/>
    <w:rsid w:val="00A24A2F"/>
    <w:rsid w:val="00A84F41"/>
    <w:rsid w:val="00B33D81"/>
    <w:rsid w:val="00D12C9B"/>
    <w:rsid w:val="00D14CFF"/>
    <w:rsid w:val="00D622AF"/>
    <w:rsid w:val="00D83298"/>
    <w:rsid w:val="00DE0E4F"/>
    <w:rsid w:val="00DF2E3E"/>
    <w:rsid w:val="00E128BF"/>
    <w:rsid w:val="00E62340"/>
    <w:rsid w:val="00E71A02"/>
    <w:rsid w:val="00E90C98"/>
    <w:rsid w:val="00EF6328"/>
    <w:rsid w:val="00F00B70"/>
    <w:rsid w:val="00F76DE0"/>
    <w:rsid w:val="00FA4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B2A2C-536E-9C4D-A6D5-C6AFF671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56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565A"/>
  </w:style>
  <w:style w:type="paragraph" w:styleId="AltBilgi">
    <w:name w:val="footer"/>
    <w:basedOn w:val="Normal"/>
    <w:link w:val="AltBilgiChar"/>
    <w:uiPriority w:val="99"/>
    <w:unhideWhenUsed/>
    <w:rsid w:val="004656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565A"/>
  </w:style>
  <w:style w:type="character" w:styleId="SayfaNumaras">
    <w:name w:val="page number"/>
    <w:basedOn w:val="VarsaylanParagrafYazTipi"/>
    <w:uiPriority w:val="99"/>
    <w:semiHidden/>
    <w:unhideWhenUsed/>
    <w:rsid w:val="0046565A"/>
  </w:style>
  <w:style w:type="paragraph" w:styleId="ListeParagraf">
    <w:name w:val="List Paragraph"/>
    <w:basedOn w:val="Normal"/>
    <w:uiPriority w:val="34"/>
    <w:qFormat/>
    <w:rsid w:val="000E0AB9"/>
    <w:pPr>
      <w:ind w:left="720"/>
      <w:contextualSpacing/>
    </w:pPr>
  </w:style>
  <w:style w:type="character" w:styleId="Kpr">
    <w:name w:val="Hyperlink"/>
    <w:basedOn w:val="VarsaylanParagrafYazTipi"/>
    <w:uiPriority w:val="99"/>
    <w:unhideWhenUsed/>
    <w:rsid w:val="00D14CFF"/>
    <w:rPr>
      <w:color w:val="0563C1" w:themeColor="hyperlink"/>
      <w:u w:val="single"/>
    </w:rPr>
  </w:style>
  <w:style w:type="character" w:customStyle="1" w:styleId="UnresolvedMention">
    <w:name w:val="Unresolved Mention"/>
    <w:basedOn w:val="VarsaylanParagrafYazTipi"/>
    <w:uiPriority w:val="99"/>
    <w:semiHidden/>
    <w:unhideWhenUsed/>
    <w:rsid w:val="00D14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merveguzel151@gmail.com</dc:creator>
  <cp:keywords/>
  <dc:description/>
  <cp:lastModifiedBy>İlker ÜNLÜ</cp:lastModifiedBy>
  <cp:revision>2</cp:revision>
  <dcterms:created xsi:type="dcterms:W3CDTF">2020-12-01T13:52:00Z</dcterms:created>
  <dcterms:modified xsi:type="dcterms:W3CDTF">2020-12-01T13:52:00Z</dcterms:modified>
</cp:coreProperties>
</file>